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B92" w14:textId="5D9F1CD0" w:rsidR="00134182" w:rsidRDefault="00F66367" w:rsidP="00C96926">
      <w:pPr>
        <w:spacing w:after="0"/>
        <w:ind w:right="9229"/>
      </w:pPr>
      <w:r>
        <w:rPr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79490785" wp14:editId="01B269F0">
            <wp:simplePos x="0" y="0"/>
            <wp:positionH relativeFrom="column">
              <wp:posOffset>194893</wp:posOffset>
            </wp:positionH>
            <wp:positionV relativeFrom="paragraph">
              <wp:posOffset>-65245</wp:posOffset>
            </wp:positionV>
            <wp:extent cx="1252217" cy="738503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17" cy="73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63ACE8D8" w14:textId="5082E9A5" w:rsidR="00C96926" w:rsidRDefault="0099553C" w:rsidP="0099553C">
      <w:pPr>
        <w:spacing w:after="36" w:line="242" w:lineRule="auto"/>
        <w:ind w:left="1301" w:hanging="994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 w:hint="eastAsia"/>
          <w:sz w:val="40"/>
        </w:rPr>
        <w:t xml:space="preserve">       </w:t>
      </w:r>
      <w:r w:rsidR="00F66367">
        <w:rPr>
          <w:rFonts w:ascii="標楷體" w:eastAsia="標楷體" w:hAnsi="標楷體" w:cs="標楷體"/>
          <w:sz w:val="40"/>
        </w:rPr>
        <w:t>社團法人台灣電池協會徵展函</w:t>
      </w:r>
    </w:p>
    <w:p w14:paraId="5FB37172" w14:textId="6E16D1F9" w:rsidR="00134182" w:rsidRDefault="0099553C" w:rsidP="0099553C">
      <w:pPr>
        <w:spacing w:after="36" w:line="242" w:lineRule="auto"/>
        <w:ind w:left="1301" w:hanging="994"/>
      </w:pPr>
      <w:r>
        <w:rPr>
          <w:rFonts w:ascii="標楷體" w:eastAsia="標楷體" w:hAnsi="標楷體" w:cs="標楷體" w:hint="eastAsia"/>
          <w:color w:val="001F5F"/>
          <w:sz w:val="36"/>
        </w:rPr>
        <w:t xml:space="preserve">            </w:t>
      </w:r>
      <w:r w:rsidR="00F66367">
        <w:rPr>
          <w:rFonts w:ascii="標楷體" w:eastAsia="標楷體" w:hAnsi="標楷體" w:cs="標楷體"/>
          <w:color w:val="001F5F"/>
          <w:sz w:val="36"/>
        </w:rPr>
        <w:t>日本</w:t>
      </w:r>
      <w:r w:rsidR="00F66367">
        <w:rPr>
          <w:rFonts w:ascii="標楷體" w:eastAsia="標楷體" w:hAnsi="標楷體" w:cs="標楷體"/>
          <w:color w:val="000080"/>
          <w:sz w:val="36"/>
        </w:rPr>
        <w:t>國際二次電池</w:t>
      </w:r>
      <w:r w:rsidR="00F66367">
        <w:rPr>
          <w:rFonts w:ascii="標楷體" w:eastAsia="標楷體" w:hAnsi="標楷體" w:cs="標楷體"/>
          <w:color w:val="001F5F"/>
          <w:sz w:val="36"/>
        </w:rPr>
        <w:t>展覽會</w:t>
      </w:r>
    </w:p>
    <w:p w14:paraId="0214015A" w14:textId="65E6608C" w:rsidR="00134182" w:rsidRDefault="00951014" w:rsidP="00951014">
      <w:pPr>
        <w:spacing w:after="0"/>
        <w:ind w:left="31"/>
        <w:jc w:val="center"/>
      </w:pPr>
      <w:r>
        <w:rPr>
          <w:rFonts w:ascii="標楷體" w:eastAsia="標楷體" w:hAnsi="標楷體" w:cs="標楷體"/>
          <w:color w:val="000080"/>
          <w:sz w:val="36"/>
        </w:rPr>
        <w:t xml:space="preserve">        </w:t>
      </w:r>
      <w:bookmarkStart w:id="0" w:name="_Hlk140138671"/>
      <w:r w:rsidR="00945CB6" w:rsidRPr="00945CB6">
        <w:rPr>
          <w:rFonts w:ascii="標楷體" w:eastAsia="標楷體" w:hAnsi="標楷體" w:cs="標楷體"/>
          <w:color w:val="000080"/>
          <w:sz w:val="36"/>
        </w:rPr>
        <w:t>2024</w:t>
      </w:r>
      <w:r w:rsidR="00945CB6" w:rsidRPr="00945CB6">
        <w:rPr>
          <w:rFonts w:ascii="標楷體" w:eastAsia="標楷體" w:hAnsi="標楷體" w:cs="標楷體" w:hint="eastAsia"/>
          <w:color w:val="000080"/>
          <w:sz w:val="36"/>
        </w:rPr>
        <w:t>年</w:t>
      </w:r>
      <w:r w:rsidR="00945CB6" w:rsidRPr="00945CB6">
        <w:rPr>
          <w:rFonts w:ascii="標楷體" w:eastAsia="標楷體" w:hAnsi="標楷體" w:cs="標楷體"/>
          <w:color w:val="000080"/>
          <w:sz w:val="36"/>
        </w:rPr>
        <w:t>2</w:t>
      </w:r>
      <w:r w:rsidR="00945CB6" w:rsidRPr="00945CB6">
        <w:rPr>
          <w:rFonts w:ascii="標楷體" w:eastAsia="標楷體" w:hAnsi="標楷體" w:cs="標楷體" w:hint="eastAsia"/>
          <w:color w:val="000080"/>
          <w:sz w:val="36"/>
        </w:rPr>
        <w:t>月</w:t>
      </w:r>
      <w:r w:rsidR="00945CB6" w:rsidRPr="00945CB6">
        <w:rPr>
          <w:rFonts w:ascii="標楷體" w:eastAsia="標楷體" w:hAnsi="標楷體" w:cs="標楷體"/>
          <w:color w:val="000080"/>
          <w:sz w:val="36"/>
        </w:rPr>
        <w:t>28</w:t>
      </w:r>
      <w:r w:rsidR="00945CB6" w:rsidRPr="00945CB6">
        <w:rPr>
          <w:rFonts w:ascii="標楷體" w:eastAsia="標楷體" w:hAnsi="標楷體" w:cs="標楷體" w:hint="eastAsia"/>
          <w:color w:val="000080"/>
          <w:sz w:val="36"/>
        </w:rPr>
        <w:t>日～</w:t>
      </w:r>
      <w:r w:rsidR="00945CB6" w:rsidRPr="00945CB6">
        <w:rPr>
          <w:rFonts w:ascii="標楷體" w:eastAsia="標楷體" w:hAnsi="標楷體" w:cs="標楷體"/>
          <w:color w:val="000080"/>
          <w:sz w:val="36"/>
        </w:rPr>
        <w:t>3</w:t>
      </w:r>
      <w:r w:rsidR="00945CB6" w:rsidRPr="00945CB6">
        <w:rPr>
          <w:rFonts w:ascii="標楷體" w:eastAsia="標楷體" w:hAnsi="標楷體" w:cs="標楷體" w:hint="eastAsia"/>
          <w:color w:val="000080"/>
          <w:sz w:val="36"/>
        </w:rPr>
        <w:t>月</w:t>
      </w:r>
      <w:r w:rsidR="00945CB6" w:rsidRPr="00945CB6">
        <w:rPr>
          <w:rFonts w:ascii="標楷體" w:eastAsia="標楷體" w:hAnsi="標楷體" w:cs="標楷體"/>
          <w:color w:val="000080"/>
          <w:sz w:val="36"/>
        </w:rPr>
        <w:t>1</w:t>
      </w:r>
      <w:r w:rsidR="00945CB6" w:rsidRPr="00945CB6">
        <w:rPr>
          <w:rFonts w:ascii="標楷體" w:eastAsia="標楷體" w:hAnsi="標楷體" w:cs="標楷體" w:hint="eastAsia"/>
          <w:color w:val="000080"/>
          <w:sz w:val="36"/>
        </w:rPr>
        <w:t>日</w:t>
      </w:r>
      <w:bookmarkEnd w:id="0"/>
      <w:r w:rsidR="00F66367">
        <w:rPr>
          <w:rFonts w:ascii="標楷體" w:eastAsia="標楷體" w:hAnsi="標楷體" w:cs="標楷體"/>
          <w:color w:val="FF0000"/>
          <w:sz w:val="36"/>
        </w:rPr>
        <w:t>日本東京有明展覽中心</w:t>
      </w:r>
    </w:p>
    <w:p w14:paraId="537C55A9" w14:textId="68BE614A" w:rsidR="00134182" w:rsidRDefault="00F66367">
      <w:pPr>
        <w:spacing w:after="0"/>
      </w:pPr>
      <w:r>
        <w:rPr>
          <w:sz w:val="19"/>
        </w:rPr>
        <w:t xml:space="preserve"> </w:t>
      </w:r>
    </w:p>
    <w:p w14:paraId="0ACE1D3D" w14:textId="2B0A8DB6" w:rsidR="00134182" w:rsidRDefault="00F66367" w:rsidP="0012528B">
      <w:pPr>
        <w:spacing w:after="0"/>
        <w:ind w:leftChars="323" w:left="1419" w:hangingChars="354" w:hanging="708"/>
      </w:pPr>
      <w:r>
        <w:rPr>
          <w:sz w:val="20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【展會介紹】 </w:t>
      </w:r>
    </w:p>
    <w:p w14:paraId="1DD60C3D" w14:textId="3C1A3E1A" w:rsidR="00D77096" w:rsidRDefault="00CB4458" w:rsidP="00D77096">
      <w:pPr>
        <w:spacing w:after="82" w:line="266" w:lineRule="auto"/>
        <w:ind w:left="1134" w:firstLine="426"/>
        <w:jc w:val="both"/>
        <w:rPr>
          <w:rFonts w:ascii="標楷體" w:eastAsia="標楷體" w:hAnsi="標楷體" w:cs="標楷體"/>
          <w:sz w:val="24"/>
        </w:rPr>
      </w:pPr>
      <w:r w:rsidRPr="00CB4458">
        <w:rPr>
          <w:rFonts w:ascii="標楷體" w:eastAsia="標楷體" w:hAnsi="標楷體" w:cs="標楷體"/>
          <w:sz w:val="24"/>
        </w:rPr>
        <w:t xml:space="preserve">Battery  Japan  </w:t>
      </w:r>
      <w:r w:rsidRPr="00CB4458">
        <w:rPr>
          <w:rFonts w:ascii="標楷體" w:eastAsia="標楷體" w:hAnsi="標楷體" w:cs="標楷體" w:hint="eastAsia"/>
          <w:sz w:val="24"/>
        </w:rPr>
        <w:t>日本國際二次電池展聚集日本一線二次電池及相關產業廠商，如</w:t>
      </w:r>
      <w:r w:rsidRPr="00CB4458">
        <w:rPr>
          <w:rFonts w:ascii="標楷體" w:eastAsia="標楷體" w:hAnsi="標楷體" w:cs="標楷體"/>
          <w:sz w:val="24"/>
        </w:rPr>
        <w:t xml:space="preserve"> Panasonic,  Sony, Hitachi Maxell, Sanyo, GS Yuasa, NEC Tokin, Sanyo GS Soft energy, Shin-Kobe Electric Machinery, Samsung SDI, LG Chemical, BYD Company, Tianjin </w:t>
      </w:r>
      <w:proofErr w:type="spellStart"/>
      <w:r w:rsidRPr="00CB4458">
        <w:rPr>
          <w:rFonts w:ascii="標楷體" w:eastAsia="標楷體" w:hAnsi="標楷體" w:cs="標楷體"/>
          <w:sz w:val="24"/>
        </w:rPr>
        <w:t>Lishen</w:t>
      </w:r>
      <w:proofErr w:type="spellEnd"/>
      <w:r w:rsidRPr="00CB4458">
        <w:rPr>
          <w:rFonts w:ascii="標楷體" w:eastAsia="標楷體" w:hAnsi="標楷體" w:cs="標楷體"/>
          <w:sz w:val="24"/>
        </w:rPr>
        <w:t xml:space="preserve"> Battery, Shenzhen Bak Battery, ATL </w:t>
      </w:r>
      <w:r w:rsidRPr="00CB4458">
        <w:rPr>
          <w:rFonts w:ascii="標楷體" w:eastAsia="標楷體" w:hAnsi="標楷體" w:cs="標楷體" w:hint="eastAsia"/>
          <w:sz w:val="24"/>
        </w:rPr>
        <w:t>等，共吸引</w:t>
      </w:r>
      <w:r w:rsidRPr="00CB4458">
        <w:rPr>
          <w:rFonts w:ascii="標楷體" w:eastAsia="標楷體" w:hAnsi="標楷體" w:cs="標楷體"/>
          <w:sz w:val="24"/>
        </w:rPr>
        <w:t>300</w:t>
      </w:r>
      <w:r w:rsidRPr="00CB4458">
        <w:rPr>
          <w:rFonts w:ascii="標楷體" w:eastAsia="標楷體" w:hAnsi="標楷體" w:cs="標楷體" w:hint="eastAsia"/>
          <w:sz w:val="24"/>
        </w:rPr>
        <w:t>餘</w:t>
      </w:r>
      <w:r w:rsidRPr="00CB4458">
        <w:rPr>
          <w:rFonts w:ascii="標楷體" w:eastAsia="標楷體" w:hAnsi="標楷體" w:cs="標楷體"/>
          <w:sz w:val="24"/>
        </w:rPr>
        <w:t xml:space="preserve"> </w:t>
      </w:r>
      <w:r w:rsidRPr="00CB4458">
        <w:rPr>
          <w:rFonts w:ascii="標楷體" w:eastAsia="標楷體" w:hAnsi="標楷體" w:cs="標楷體" w:hint="eastAsia"/>
          <w:sz w:val="24"/>
        </w:rPr>
        <w:t>家相關業者參展，參觀買家來自二次電池生産厰、便擕式設備生産厰、二次電池用戶、大學</w:t>
      </w:r>
      <w:r w:rsidRPr="00CB4458">
        <w:rPr>
          <w:rFonts w:ascii="標楷體" w:eastAsia="標楷體" w:hAnsi="標楷體" w:cs="標楷體"/>
          <w:sz w:val="24"/>
        </w:rPr>
        <w:t>/</w:t>
      </w:r>
      <w:r w:rsidRPr="00CB4458">
        <w:rPr>
          <w:rFonts w:ascii="標楷體" w:eastAsia="標楷體" w:hAnsi="標楷體" w:cs="標楷體" w:hint="eastAsia"/>
          <w:sz w:val="24"/>
        </w:rPr>
        <w:t>國立研究所、次世代汽車生産厰、電子產品生産厰、大學</w:t>
      </w:r>
      <w:r w:rsidRPr="00CB4458">
        <w:rPr>
          <w:rFonts w:ascii="標楷體" w:eastAsia="標楷體" w:hAnsi="標楷體" w:cs="標楷體"/>
          <w:sz w:val="24"/>
        </w:rPr>
        <w:t>/</w:t>
      </w:r>
      <w:r w:rsidRPr="00CB4458">
        <w:rPr>
          <w:rFonts w:ascii="標楷體" w:eastAsia="標楷體" w:hAnsi="標楷體" w:cs="標楷體" w:hint="eastAsia"/>
          <w:sz w:val="24"/>
        </w:rPr>
        <w:t>國立研究所及其他二次電池相關企業，成為亞洲最大、最專業</w:t>
      </w:r>
      <w:r w:rsidRPr="00CB4458">
        <w:rPr>
          <w:rFonts w:ascii="標楷體" w:eastAsia="標楷體" w:hAnsi="標楷體" w:cs="標楷體"/>
          <w:sz w:val="24"/>
        </w:rPr>
        <w:t xml:space="preserve"> </w:t>
      </w:r>
      <w:r w:rsidRPr="00CB4458">
        <w:rPr>
          <w:rFonts w:ascii="標楷體" w:eastAsia="標楷體" w:hAnsi="標楷體" w:cs="標楷體" w:hint="eastAsia"/>
          <w:sz w:val="24"/>
        </w:rPr>
        <w:t>的二次電池展，同期與</w:t>
      </w:r>
      <w:r w:rsidRPr="00CB4458">
        <w:rPr>
          <w:rFonts w:ascii="標楷體" w:eastAsia="標楷體" w:hAnsi="標楷體" w:cs="標楷體"/>
          <w:sz w:val="24"/>
        </w:rPr>
        <w:t xml:space="preserve"> H2 &amp; FC Expo(</w:t>
      </w:r>
      <w:r w:rsidRPr="00CB4458">
        <w:rPr>
          <w:rFonts w:ascii="標楷體" w:eastAsia="標楷體" w:hAnsi="標楷體" w:cs="標楷體" w:hint="eastAsia"/>
          <w:sz w:val="24"/>
        </w:rPr>
        <w:t>日本國際氫能源燃料電池展</w:t>
      </w:r>
      <w:r w:rsidRPr="00CB4458">
        <w:rPr>
          <w:rFonts w:ascii="標楷體" w:eastAsia="標楷體" w:hAnsi="標楷體" w:cs="標楷體"/>
          <w:sz w:val="24"/>
        </w:rPr>
        <w:t>)</w:t>
      </w:r>
      <w:r w:rsidRPr="00CB4458">
        <w:rPr>
          <w:rFonts w:ascii="標楷體" w:eastAsia="標楷體" w:hAnsi="標楷體" w:cs="標楷體" w:hint="eastAsia"/>
          <w:sz w:val="24"/>
        </w:rPr>
        <w:t>、</w:t>
      </w:r>
      <w:r w:rsidRPr="00CB4458">
        <w:rPr>
          <w:rFonts w:ascii="標楷體" w:eastAsia="標楷體" w:hAnsi="標楷體" w:cs="標楷體"/>
          <w:sz w:val="24"/>
        </w:rPr>
        <w:t>PV Expo(</w:t>
      </w:r>
      <w:r w:rsidRPr="00CB4458">
        <w:rPr>
          <w:rFonts w:ascii="標楷體" w:eastAsia="標楷體" w:hAnsi="標楷體" w:cs="標楷體" w:hint="eastAsia"/>
          <w:sz w:val="24"/>
        </w:rPr>
        <w:t>日本國際太陽能光電展</w:t>
      </w:r>
      <w:r w:rsidRPr="00CB4458">
        <w:rPr>
          <w:rFonts w:ascii="標楷體" w:eastAsia="標楷體" w:hAnsi="標楷體" w:cs="標楷體"/>
          <w:sz w:val="24"/>
        </w:rPr>
        <w:t>)</w:t>
      </w:r>
      <w:r w:rsidRPr="00CB4458">
        <w:rPr>
          <w:rFonts w:ascii="標楷體" w:eastAsia="標楷體" w:hAnsi="標楷體" w:cs="標楷體" w:hint="eastAsia"/>
          <w:sz w:val="24"/>
        </w:rPr>
        <w:t>、</w:t>
      </w:r>
      <w:r w:rsidRPr="00CB4458">
        <w:rPr>
          <w:rFonts w:ascii="標楷體" w:eastAsia="標楷體" w:hAnsi="標楷體" w:cs="標楷體"/>
          <w:sz w:val="24"/>
        </w:rPr>
        <w:t>Smart Grid(</w:t>
      </w:r>
      <w:r w:rsidRPr="00CB4458">
        <w:rPr>
          <w:rFonts w:ascii="標楷體" w:eastAsia="標楷體" w:hAnsi="標楷體" w:cs="標楷體" w:hint="eastAsia"/>
          <w:sz w:val="24"/>
        </w:rPr>
        <w:t>日</w:t>
      </w:r>
      <w:r w:rsidRPr="00CB4458">
        <w:rPr>
          <w:rFonts w:ascii="標楷體" w:eastAsia="標楷體" w:hAnsi="標楷體" w:cs="標楷體"/>
          <w:sz w:val="24"/>
        </w:rPr>
        <w:t xml:space="preserve"> </w:t>
      </w:r>
      <w:r w:rsidRPr="00CB4458">
        <w:rPr>
          <w:rFonts w:ascii="標楷體" w:eastAsia="標楷體" w:hAnsi="標楷體" w:cs="標楷體" w:hint="eastAsia"/>
          <w:sz w:val="24"/>
        </w:rPr>
        <w:t>本國際智慧電網技術商展</w:t>
      </w:r>
      <w:r w:rsidRPr="00CB4458">
        <w:rPr>
          <w:rFonts w:ascii="標楷體" w:eastAsia="標楷體" w:hAnsi="標楷體" w:cs="標楷體"/>
          <w:sz w:val="24"/>
        </w:rPr>
        <w:t>)</w:t>
      </w:r>
      <w:r w:rsidRPr="00CB4458">
        <w:rPr>
          <w:rFonts w:ascii="標楷體" w:eastAsia="標楷體" w:hAnsi="標楷體" w:cs="標楷體" w:hint="eastAsia"/>
          <w:sz w:val="24"/>
        </w:rPr>
        <w:t>、</w:t>
      </w:r>
      <w:r w:rsidRPr="00CB4458">
        <w:rPr>
          <w:rFonts w:ascii="標楷體" w:eastAsia="標楷體" w:hAnsi="標楷體" w:cs="標楷體"/>
          <w:sz w:val="24"/>
        </w:rPr>
        <w:t>Wind Expo (</w:t>
      </w:r>
      <w:r w:rsidRPr="00CB4458">
        <w:rPr>
          <w:rFonts w:ascii="標楷體" w:eastAsia="標楷體" w:hAnsi="標楷體" w:cs="標楷體" w:hint="eastAsia"/>
          <w:sz w:val="24"/>
        </w:rPr>
        <w:t>日本國際風力發電展</w:t>
      </w:r>
      <w:r w:rsidRPr="00CB4458">
        <w:rPr>
          <w:rFonts w:ascii="標楷體" w:eastAsia="標楷體" w:hAnsi="標楷體" w:cs="標楷體"/>
          <w:sz w:val="24"/>
        </w:rPr>
        <w:t>)</w:t>
      </w:r>
      <w:r w:rsidRPr="00CB4458">
        <w:rPr>
          <w:rFonts w:ascii="標楷體" w:eastAsia="標楷體" w:hAnsi="標楷體" w:cs="標楷體" w:hint="eastAsia"/>
          <w:sz w:val="24"/>
        </w:rPr>
        <w:t>、</w:t>
      </w:r>
      <w:r w:rsidRPr="00CB4458">
        <w:rPr>
          <w:rFonts w:ascii="標楷體" w:eastAsia="標楷體" w:hAnsi="標楷體" w:cs="標楷體"/>
          <w:sz w:val="24"/>
        </w:rPr>
        <w:t>Biomass Expo(</w:t>
      </w:r>
      <w:r w:rsidRPr="00CB4458">
        <w:rPr>
          <w:rFonts w:ascii="標楷體" w:eastAsia="標楷體" w:hAnsi="標楷體" w:cs="標楷體" w:hint="eastAsia"/>
          <w:sz w:val="24"/>
        </w:rPr>
        <w:t>日本國際生質能源展</w:t>
      </w:r>
      <w:r w:rsidRPr="00CB4458">
        <w:rPr>
          <w:rFonts w:ascii="標楷體" w:eastAsia="標楷體" w:hAnsi="標楷體" w:cs="標楷體"/>
          <w:sz w:val="24"/>
        </w:rPr>
        <w:t>)</w:t>
      </w:r>
      <w:r w:rsidRPr="00CB4458">
        <w:rPr>
          <w:rFonts w:ascii="標楷體" w:eastAsia="標楷體" w:hAnsi="標楷體" w:cs="標楷體" w:hint="eastAsia"/>
          <w:sz w:val="24"/>
        </w:rPr>
        <w:t>，統稱</w:t>
      </w:r>
      <w:r w:rsidRPr="00CB4458">
        <w:rPr>
          <w:rFonts w:ascii="標楷體" w:eastAsia="標楷體" w:hAnsi="標楷體" w:cs="標楷體"/>
          <w:sz w:val="24"/>
        </w:rPr>
        <w:t>Japan Renewable Energy Week(</w:t>
      </w:r>
      <w:r w:rsidRPr="00CB4458">
        <w:rPr>
          <w:rFonts w:ascii="標楷體" w:eastAsia="標楷體" w:hAnsi="標楷體" w:cs="標楷體" w:hint="eastAsia"/>
          <w:sz w:val="24"/>
        </w:rPr>
        <w:t>日本國際再生能源週</w:t>
      </w:r>
      <w:r w:rsidRPr="00CB4458">
        <w:rPr>
          <w:rFonts w:ascii="標楷體" w:eastAsia="標楷體" w:hAnsi="標楷體" w:cs="標楷體"/>
          <w:sz w:val="24"/>
        </w:rPr>
        <w:t>)</w:t>
      </w:r>
      <w:r w:rsidRPr="00CB4458">
        <w:rPr>
          <w:rFonts w:ascii="標楷體" w:eastAsia="標楷體" w:hAnsi="標楷體" w:cs="標楷體" w:hint="eastAsia"/>
          <w:sz w:val="24"/>
        </w:rPr>
        <w:t>，締造日本規模最大的國際級再生能源專業展。</w:t>
      </w:r>
      <w:r w:rsidR="00D77096" w:rsidRPr="00D77096">
        <w:rPr>
          <w:rFonts w:ascii="標楷體" w:eastAsia="標楷體" w:hAnsi="標楷體" w:cs="標楷體" w:hint="eastAsia"/>
          <w:sz w:val="24"/>
        </w:rPr>
        <w:t>大會官方網址：</w:t>
      </w:r>
      <w:r w:rsidR="00D77096" w:rsidRPr="00D77096">
        <w:rPr>
          <w:rFonts w:ascii="標楷體" w:eastAsia="標楷體" w:hAnsi="標楷體" w:cs="標楷體"/>
          <w:sz w:val="24"/>
        </w:rPr>
        <w:t>http://www.batteryjapan.jp</w:t>
      </w:r>
    </w:p>
    <w:p w14:paraId="7F387099" w14:textId="0518A747" w:rsidR="00686C84" w:rsidRPr="00D77096" w:rsidRDefault="00F66367" w:rsidP="00D77096">
      <w:pPr>
        <w:spacing w:after="0"/>
        <w:ind w:leftChars="323" w:left="1561" w:hangingChars="354" w:hanging="850"/>
        <w:rPr>
          <w:rFonts w:ascii="標楷體" w:eastAsia="標楷體" w:hAnsi="標楷體" w:cs="標楷體"/>
          <w:sz w:val="24"/>
        </w:rPr>
      </w:pPr>
      <w:r w:rsidRPr="00D77096">
        <w:rPr>
          <w:rFonts w:ascii="標楷體" w:eastAsia="標楷體" w:hAnsi="標楷體" w:cs="標楷體" w:hint="eastAsia"/>
          <w:sz w:val="24"/>
        </w:rPr>
        <w:t>【日本二次電池產業】</w:t>
      </w:r>
    </w:p>
    <w:p w14:paraId="396ED84E" w14:textId="6AECB86D" w:rsidR="00134182" w:rsidRPr="00D77096" w:rsidRDefault="00686C84" w:rsidP="00D77096">
      <w:pPr>
        <w:spacing w:after="82" w:line="266" w:lineRule="auto"/>
        <w:ind w:left="1134" w:firstLine="426"/>
        <w:jc w:val="both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二次電池指可重覆充電使用，如鎳鎘、</w:t>
      </w:r>
      <w:proofErr w:type="gramStart"/>
      <w:r w:rsidR="00F66367">
        <w:rPr>
          <w:rFonts w:ascii="標楷體" w:eastAsia="標楷體" w:hAnsi="標楷體" w:cs="標楷體"/>
          <w:sz w:val="24"/>
        </w:rPr>
        <w:t>鎳氫與鋰</w:t>
      </w:r>
      <w:proofErr w:type="gramEnd"/>
      <w:r w:rsidR="00F66367">
        <w:rPr>
          <w:rFonts w:ascii="標楷體" w:eastAsia="標楷體" w:hAnsi="標楷體" w:cs="標楷體"/>
          <w:sz w:val="24"/>
        </w:rPr>
        <w:t>電池</w:t>
      </w:r>
      <w:r w:rsidR="00F66367" w:rsidRPr="00D77096">
        <w:rPr>
          <w:rFonts w:ascii="標楷體" w:eastAsia="標楷體" w:hAnsi="標楷體" w:cs="標楷體"/>
          <w:sz w:val="24"/>
        </w:rPr>
        <w:t>(</w:t>
      </w:r>
      <w:r w:rsidR="00F66367">
        <w:rPr>
          <w:rFonts w:ascii="標楷體" w:eastAsia="標楷體" w:hAnsi="標楷體" w:cs="標楷體"/>
          <w:sz w:val="24"/>
        </w:rPr>
        <w:t>合稱小型二次電池</w:t>
      </w:r>
      <w:r w:rsidR="00F66367" w:rsidRPr="00D77096">
        <w:rPr>
          <w:rFonts w:ascii="標楷體" w:eastAsia="標楷體" w:hAnsi="標楷體" w:cs="標楷體"/>
          <w:sz w:val="24"/>
        </w:rPr>
        <w:t>)</w:t>
      </w:r>
      <w:r w:rsidR="00F66367">
        <w:rPr>
          <w:rFonts w:ascii="標楷體" w:eastAsia="標楷體" w:hAnsi="標楷體" w:cs="標楷體"/>
          <w:sz w:val="24"/>
        </w:rPr>
        <w:t>、</w:t>
      </w:r>
      <w:proofErr w:type="gramStart"/>
      <w:r w:rsidR="00F66367">
        <w:rPr>
          <w:rFonts w:ascii="標楷體" w:eastAsia="標楷體" w:hAnsi="標楷體" w:cs="標楷體"/>
          <w:sz w:val="24"/>
        </w:rPr>
        <w:t>鉛酸蓄</w:t>
      </w:r>
      <w:proofErr w:type="gramEnd"/>
      <w:r w:rsidR="00F66367">
        <w:rPr>
          <w:rFonts w:ascii="標楷體" w:eastAsia="標楷體" w:hAnsi="標楷體" w:cs="標楷體"/>
          <w:sz w:val="24"/>
        </w:rPr>
        <w:t>、太陽能、燃料</w:t>
      </w:r>
      <w:r>
        <w:rPr>
          <w:rFonts w:ascii="標楷體" w:eastAsia="標楷體" w:hAnsi="標楷體" w:cs="標楷體"/>
          <w:sz w:val="24"/>
        </w:rPr>
        <w:t>與</w:t>
      </w:r>
      <w:r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鋰高分電池。隨著關鍵技術的突破、環保議題及</w:t>
      </w:r>
      <w:r w:rsidR="00F66367" w:rsidRPr="00D77096">
        <w:rPr>
          <w:rFonts w:ascii="標楷體" w:eastAsia="標楷體" w:hAnsi="標楷體" w:cs="標楷體"/>
          <w:sz w:val="24"/>
        </w:rPr>
        <w:t xml:space="preserve">3C </w:t>
      </w:r>
      <w:r w:rsidR="00F66367">
        <w:rPr>
          <w:rFonts w:ascii="標楷體" w:eastAsia="標楷體" w:hAnsi="標楷體" w:cs="標楷體"/>
          <w:sz w:val="24"/>
        </w:rPr>
        <w:t xml:space="preserve">產品對電池使用延續需求強烈，日本掌握全球 </w:t>
      </w:r>
      <w:r w:rsidR="00F66367" w:rsidRPr="00D77096">
        <w:rPr>
          <w:rFonts w:ascii="標楷體" w:eastAsia="標楷體" w:hAnsi="標楷體" w:cs="標楷體"/>
          <w:sz w:val="24"/>
        </w:rPr>
        <w:t>65%</w:t>
      </w:r>
      <w:r>
        <w:rPr>
          <w:rFonts w:ascii="標楷體" w:eastAsia="標楷體" w:hAnsi="標楷體" w:cs="標楷體"/>
          <w:sz w:val="24"/>
        </w:rPr>
        <w:t>小</w:t>
      </w:r>
      <w:r w:rsidRPr="00D77096"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型二次電池市場，具有</w:t>
      </w:r>
      <w:proofErr w:type="gramStart"/>
      <w:r w:rsidR="00F66367">
        <w:rPr>
          <w:rFonts w:ascii="標楷體" w:eastAsia="標楷體" w:hAnsi="標楷體" w:cs="標楷體"/>
          <w:sz w:val="24"/>
        </w:rPr>
        <w:t>寡佔</w:t>
      </w:r>
      <w:proofErr w:type="gramEnd"/>
      <w:r w:rsidR="00F66367">
        <w:rPr>
          <w:rFonts w:ascii="標楷體" w:eastAsia="標楷體" w:hAnsi="標楷體" w:cs="標楷體"/>
          <w:sz w:val="24"/>
        </w:rPr>
        <w:t>市場的地位。目前二次電池以鎳氫電池為主流，在油電混合轎車市場</w:t>
      </w:r>
      <w:proofErr w:type="gramStart"/>
      <w:r w:rsidR="00F66367">
        <w:rPr>
          <w:rFonts w:ascii="標楷體" w:eastAsia="標楷體" w:hAnsi="標楷體" w:cs="標楷體"/>
          <w:sz w:val="24"/>
        </w:rPr>
        <w:t>佔</w:t>
      </w:r>
      <w:proofErr w:type="gramEnd"/>
      <w:r w:rsidR="00F66367" w:rsidRPr="00D77096">
        <w:rPr>
          <w:rFonts w:ascii="標楷體" w:eastAsia="標楷體" w:hAnsi="標楷體" w:cs="標楷體"/>
          <w:sz w:val="24"/>
        </w:rPr>
        <w:t>90%</w:t>
      </w:r>
      <w:r>
        <w:rPr>
          <w:rFonts w:ascii="標楷體" w:eastAsia="標楷體" w:hAnsi="標楷體" w:cs="標楷體"/>
          <w:sz w:val="24"/>
        </w:rPr>
        <w:t>以</w:t>
      </w:r>
      <w:r w:rsidRPr="00D77096"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上市場份額。</w:t>
      </w:r>
      <w:proofErr w:type="gramStart"/>
      <w:r w:rsidR="00F66367">
        <w:rPr>
          <w:rFonts w:ascii="標楷體" w:eastAsia="標楷體" w:hAnsi="標楷體" w:cs="標楷體"/>
          <w:sz w:val="24"/>
        </w:rPr>
        <w:t>而鋰離子</w:t>
      </w:r>
      <w:proofErr w:type="gramEnd"/>
      <w:r w:rsidR="00F66367">
        <w:rPr>
          <w:rFonts w:ascii="標楷體" w:eastAsia="標楷體" w:hAnsi="標楷體" w:cs="標楷體"/>
          <w:sz w:val="24"/>
        </w:rPr>
        <w:t>電池和電容器電池由於成本高，尚未普及。預計隨著成本調降的走勢，</w:t>
      </w:r>
      <w:r w:rsidR="00F66367" w:rsidRPr="00D77096">
        <w:rPr>
          <w:rFonts w:ascii="標楷體" w:eastAsia="標楷體" w:hAnsi="標楷體" w:cs="標楷體"/>
          <w:sz w:val="24"/>
        </w:rPr>
        <w:t>2010</w:t>
      </w:r>
      <w:r w:rsidR="00F66367">
        <w:rPr>
          <w:rFonts w:ascii="標楷體" w:eastAsia="標楷體" w:hAnsi="標楷體" w:cs="標楷體"/>
          <w:sz w:val="24"/>
        </w:rPr>
        <w:t>年以</w:t>
      </w:r>
      <w:r>
        <w:rPr>
          <w:rFonts w:ascii="標楷體" w:eastAsia="標楷體" w:hAnsi="標楷體" w:cs="標楷體"/>
          <w:sz w:val="24"/>
        </w:rPr>
        <w:t>後</w:t>
      </w:r>
      <w:r w:rsidR="00F66367">
        <w:rPr>
          <w:rFonts w:ascii="標楷體" w:eastAsia="標楷體" w:hAnsi="標楷體" w:cs="標楷體"/>
          <w:sz w:val="24"/>
        </w:rPr>
        <w:t xml:space="preserve">，鋰離子電池及電容器電池將成為主流電源系統，市場也將由增長期進入成熟期。 </w:t>
      </w:r>
    </w:p>
    <w:p w14:paraId="6C6CF061" w14:textId="77777777" w:rsidR="00134182" w:rsidRDefault="00F66367">
      <w:pPr>
        <w:spacing w:after="0"/>
      </w:pPr>
      <w:r>
        <w:rPr>
          <w:sz w:val="28"/>
        </w:rPr>
        <w:t xml:space="preserve"> </w:t>
      </w:r>
    </w:p>
    <w:p w14:paraId="2A4E98B3" w14:textId="66B2E2F2" w:rsidR="00134182" w:rsidRDefault="00F66367" w:rsidP="00D77096">
      <w:pPr>
        <w:spacing w:after="9"/>
        <w:ind w:leftChars="450" w:left="991" w:hanging="1"/>
      </w:pPr>
      <w:r>
        <w:rPr>
          <w:rFonts w:ascii="標楷體" w:eastAsia="標楷體" w:hAnsi="標楷體" w:cs="標楷體"/>
          <w:sz w:val="24"/>
        </w:rPr>
        <w:t>※展覽時間：</w:t>
      </w:r>
      <w:r w:rsidR="00945CB6" w:rsidRPr="00945CB6">
        <w:rPr>
          <w:rFonts w:ascii="標楷體" w:eastAsia="標楷體" w:hAnsi="標楷體" w:cs="標楷體"/>
          <w:sz w:val="24"/>
        </w:rPr>
        <w:t>2024</w:t>
      </w:r>
      <w:r w:rsidR="00945CB6" w:rsidRPr="00945CB6">
        <w:rPr>
          <w:rFonts w:ascii="標楷體" w:eastAsia="標楷體" w:hAnsi="標楷體" w:cs="標楷體" w:hint="eastAsia"/>
          <w:sz w:val="24"/>
        </w:rPr>
        <w:t>年</w:t>
      </w:r>
      <w:r w:rsidR="00945CB6" w:rsidRPr="00945CB6">
        <w:rPr>
          <w:rFonts w:ascii="標楷體" w:eastAsia="標楷體" w:hAnsi="標楷體" w:cs="標楷體"/>
          <w:sz w:val="24"/>
        </w:rPr>
        <w:t>2</w:t>
      </w:r>
      <w:r w:rsidR="00945CB6" w:rsidRPr="00945CB6">
        <w:rPr>
          <w:rFonts w:ascii="標楷體" w:eastAsia="標楷體" w:hAnsi="標楷體" w:cs="標楷體" w:hint="eastAsia"/>
          <w:sz w:val="24"/>
        </w:rPr>
        <w:t>月</w:t>
      </w:r>
      <w:r w:rsidR="00945CB6" w:rsidRPr="00945CB6">
        <w:rPr>
          <w:rFonts w:ascii="標楷體" w:eastAsia="標楷體" w:hAnsi="標楷體" w:cs="標楷體"/>
          <w:sz w:val="24"/>
        </w:rPr>
        <w:t>28</w:t>
      </w:r>
      <w:r w:rsidR="00945CB6" w:rsidRPr="00945CB6">
        <w:rPr>
          <w:rFonts w:ascii="標楷體" w:eastAsia="標楷體" w:hAnsi="標楷體" w:cs="標楷體" w:hint="eastAsia"/>
          <w:sz w:val="24"/>
        </w:rPr>
        <w:t>日～</w:t>
      </w:r>
      <w:r w:rsidR="00945CB6" w:rsidRPr="00945CB6">
        <w:rPr>
          <w:rFonts w:ascii="標楷體" w:eastAsia="標楷體" w:hAnsi="標楷體" w:cs="標楷體"/>
          <w:sz w:val="24"/>
        </w:rPr>
        <w:t>3</w:t>
      </w:r>
      <w:r w:rsidR="00945CB6" w:rsidRPr="00945CB6">
        <w:rPr>
          <w:rFonts w:ascii="標楷體" w:eastAsia="標楷體" w:hAnsi="標楷體" w:cs="標楷體" w:hint="eastAsia"/>
          <w:sz w:val="24"/>
        </w:rPr>
        <w:t>月</w:t>
      </w:r>
      <w:r w:rsidR="00945CB6" w:rsidRPr="00945CB6">
        <w:rPr>
          <w:rFonts w:ascii="標楷體" w:eastAsia="標楷體" w:hAnsi="標楷體" w:cs="標楷體"/>
          <w:sz w:val="24"/>
        </w:rPr>
        <w:t>1</w:t>
      </w:r>
      <w:r w:rsidR="00945CB6" w:rsidRPr="00945CB6">
        <w:rPr>
          <w:rFonts w:ascii="標楷體" w:eastAsia="標楷體" w:hAnsi="標楷體" w:cs="標楷體" w:hint="eastAsia"/>
          <w:sz w:val="24"/>
        </w:rPr>
        <w:t>日</w:t>
      </w:r>
      <w:r>
        <w:rPr>
          <w:rFonts w:ascii="標楷體" w:eastAsia="標楷體" w:hAnsi="標楷體" w:cs="標楷體"/>
          <w:sz w:val="24"/>
        </w:rPr>
        <w:t>(共 3 天)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44CE64" w14:textId="77777777" w:rsidR="00134182" w:rsidRDefault="00F66367" w:rsidP="00D77096">
      <w:pPr>
        <w:spacing w:after="0" w:line="266" w:lineRule="auto"/>
        <w:ind w:leftChars="450" w:left="991" w:hanging="1"/>
        <w:jc w:val="both"/>
      </w:pPr>
      <w:r>
        <w:rPr>
          <w:rFonts w:ascii="標楷體" w:eastAsia="標楷體" w:hAnsi="標楷體" w:cs="標楷體"/>
          <w:sz w:val="24"/>
        </w:rPr>
        <w:t xml:space="preserve">※展覽地點：日本東京有明展覽館 </w:t>
      </w:r>
    </w:p>
    <w:p w14:paraId="0A020DFC" w14:textId="1CA0695D" w:rsidR="00134182" w:rsidRDefault="00F66367" w:rsidP="00D77096">
      <w:pPr>
        <w:spacing w:after="0" w:line="266" w:lineRule="auto"/>
        <w:ind w:leftChars="451" w:left="2125" w:hanging="1133"/>
        <w:jc w:val="both"/>
      </w:pPr>
      <w:r>
        <w:rPr>
          <w:rFonts w:ascii="標楷體" w:eastAsia="標楷體" w:hAnsi="標楷體" w:cs="標楷體"/>
          <w:sz w:val="24"/>
        </w:rPr>
        <w:t>※主要展品：◎二次電池展，共分為五大專區：充電電池、模組</w:t>
      </w:r>
      <w:r>
        <w:rPr>
          <w:rFonts w:ascii="Times New Roman" w:eastAsia="Times New Roman" w:hAnsi="Times New Roman" w:cs="Times New Roman"/>
          <w:sz w:val="24"/>
        </w:rPr>
        <w:t>(Rechargeable Battery Zone)</w:t>
      </w:r>
      <w:r>
        <w:rPr>
          <w:rFonts w:ascii="標楷體" w:eastAsia="標楷體" w:hAnsi="標楷體" w:cs="標楷體"/>
          <w:sz w:val="24"/>
        </w:rPr>
        <w:t xml:space="preserve">、材料、元件 </w:t>
      </w:r>
      <w:r>
        <w:rPr>
          <w:rFonts w:ascii="Times New Roman" w:eastAsia="Times New Roman" w:hAnsi="Times New Roman" w:cs="Times New Roman"/>
          <w:sz w:val="24"/>
        </w:rPr>
        <w:t>(Material &amp; Component Zone)</w:t>
      </w:r>
      <w:r>
        <w:rPr>
          <w:rFonts w:ascii="標楷體" w:eastAsia="標楷體" w:hAnsi="標楷體" w:cs="標楷體"/>
          <w:sz w:val="24"/>
        </w:rPr>
        <w:t>、製造設備</w:t>
      </w:r>
      <w:r>
        <w:rPr>
          <w:rFonts w:ascii="Times New Roman" w:eastAsia="Times New Roman" w:hAnsi="Times New Roman" w:cs="Times New Roman"/>
          <w:sz w:val="24"/>
        </w:rPr>
        <w:t>(Manufacturing Equipment Zone)</w:t>
      </w:r>
      <w:r>
        <w:rPr>
          <w:rFonts w:ascii="標楷體" w:eastAsia="標楷體" w:hAnsi="標楷體" w:cs="標楷體"/>
          <w:sz w:val="24"/>
        </w:rPr>
        <w:t>、檢查、測試、評估</w:t>
      </w:r>
      <w:r>
        <w:rPr>
          <w:rFonts w:ascii="Times New Roman" w:eastAsia="Times New Roman" w:hAnsi="Times New Roman" w:cs="Times New Roman"/>
          <w:sz w:val="24"/>
        </w:rPr>
        <w:t>(Inspection / Testing / Evaluation Zone)</w:t>
      </w:r>
      <w:r>
        <w:rPr>
          <w:rFonts w:ascii="標楷體" w:eastAsia="標楷體" w:hAnsi="標楷體" w:cs="標楷體"/>
          <w:sz w:val="24"/>
        </w:rPr>
        <w:t>、其他相關應用</w:t>
      </w:r>
      <w:r>
        <w:rPr>
          <w:rFonts w:ascii="Times New Roman" w:eastAsia="Times New Roman" w:hAnsi="Times New Roman" w:cs="Times New Roman"/>
          <w:sz w:val="24"/>
        </w:rPr>
        <w:t>(Related Apparatus)</w:t>
      </w:r>
      <w:r>
        <w:rPr>
          <w:rFonts w:ascii="標楷體" w:eastAsia="標楷體" w:hAnsi="標楷體" w:cs="標楷體"/>
          <w:sz w:val="24"/>
        </w:rPr>
        <w:t xml:space="preserve">。 </w:t>
      </w:r>
    </w:p>
    <w:p w14:paraId="477D6582" w14:textId="5BEE0F4A" w:rsidR="00686C84" w:rsidRDefault="00F66367" w:rsidP="00D77096">
      <w:pPr>
        <w:spacing w:after="0" w:line="266" w:lineRule="auto"/>
        <w:ind w:leftChars="451" w:left="2125" w:hanging="1133"/>
        <w:jc w:val="both"/>
        <w:rPr>
          <w:rFonts w:ascii="標楷體" w:eastAsia="標楷體" w:hAnsi="標楷體" w:cs="標楷體"/>
          <w:sz w:val="24"/>
        </w:rPr>
      </w:pPr>
      <w:r>
        <w:rPr>
          <w:sz w:val="20"/>
        </w:rPr>
        <w:t xml:space="preserve"> </w:t>
      </w:r>
      <w:r>
        <w:rPr>
          <w:rFonts w:ascii="標楷體" w:eastAsia="標楷體" w:hAnsi="標楷體" w:cs="標楷體"/>
          <w:sz w:val="24"/>
        </w:rPr>
        <w:t>※台灣館攤位：</w:t>
      </w:r>
      <w:r w:rsidR="00D77096" w:rsidRPr="00D77096">
        <w:rPr>
          <w:rFonts w:ascii="標楷體" w:eastAsia="標楷體" w:hAnsi="標楷體" w:cs="標楷體" w:hint="eastAsia"/>
          <w:sz w:val="24"/>
        </w:rPr>
        <w:t>裝潢</w:t>
      </w:r>
      <w:r>
        <w:rPr>
          <w:rFonts w:ascii="標楷體" w:eastAsia="標楷體" w:hAnsi="標楷體" w:cs="標楷體"/>
          <w:sz w:val="24"/>
        </w:rPr>
        <w:t xml:space="preserve">包含「台灣館」整體形象裝潢、隔間牆、地毯、海報 </w:t>
      </w:r>
      <w:r w:rsidRPr="00D77096">
        <w:rPr>
          <w:rFonts w:ascii="標楷體" w:eastAsia="標楷體" w:hAnsi="標楷體" w:cs="標楷體"/>
          <w:sz w:val="24"/>
        </w:rPr>
        <w:t xml:space="preserve">2 </w:t>
      </w:r>
      <w:r>
        <w:rPr>
          <w:rFonts w:ascii="標楷體" w:eastAsia="標楷體" w:hAnsi="標楷體" w:cs="標楷體"/>
          <w:sz w:val="24"/>
        </w:rPr>
        <w:t xml:space="preserve">幅(A0)、投射燈 </w:t>
      </w:r>
      <w:r w:rsidRPr="00D77096">
        <w:rPr>
          <w:rFonts w:ascii="標楷體" w:eastAsia="標楷體" w:hAnsi="標楷體" w:cs="標楷體"/>
          <w:sz w:val="24"/>
        </w:rPr>
        <w:t xml:space="preserve">3 </w:t>
      </w:r>
      <w:r>
        <w:rPr>
          <w:rFonts w:ascii="標楷體" w:eastAsia="標楷體" w:hAnsi="標楷體" w:cs="標楷體"/>
          <w:sz w:val="24"/>
        </w:rPr>
        <w:t xml:space="preserve">盞、會議桌 </w:t>
      </w:r>
      <w:r w:rsidRPr="00D77096">
        <w:rPr>
          <w:rFonts w:ascii="標楷體" w:eastAsia="標楷體" w:hAnsi="標楷體" w:cs="標楷體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 xml:space="preserve">張、折椅 </w:t>
      </w:r>
      <w:r w:rsidRPr="00D77096">
        <w:rPr>
          <w:rFonts w:ascii="標楷體" w:eastAsia="標楷體" w:hAnsi="標楷體" w:cs="標楷體"/>
          <w:sz w:val="24"/>
        </w:rPr>
        <w:t xml:space="preserve">4 </w:t>
      </w:r>
      <w:r>
        <w:rPr>
          <w:rFonts w:ascii="標楷體" w:eastAsia="標楷體" w:hAnsi="標楷體" w:cs="標楷體"/>
          <w:sz w:val="24"/>
        </w:rPr>
        <w:t>張、</w:t>
      </w:r>
      <w:proofErr w:type="gramStart"/>
      <w:r>
        <w:rPr>
          <w:rFonts w:ascii="標楷體" w:eastAsia="標楷體" w:hAnsi="標楷體" w:cs="標楷體"/>
          <w:sz w:val="24"/>
        </w:rPr>
        <w:t>可鎖矮櫃</w:t>
      </w:r>
      <w:proofErr w:type="gramEnd"/>
      <w:r>
        <w:rPr>
          <w:rFonts w:ascii="標楷體" w:eastAsia="標楷體" w:hAnsi="標楷體" w:cs="標楷體"/>
          <w:sz w:val="24"/>
        </w:rPr>
        <w:t xml:space="preserve"> </w:t>
      </w:r>
      <w:r w:rsidRPr="00D77096">
        <w:rPr>
          <w:rFonts w:ascii="標楷體" w:eastAsia="標楷體" w:hAnsi="標楷體" w:cs="標楷體"/>
          <w:sz w:val="24"/>
        </w:rPr>
        <w:t xml:space="preserve">1 </w:t>
      </w:r>
      <w:proofErr w:type="gramStart"/>
      <w:r>
        <w:rPr>
          <w:rFonts w:ascii="標楷體" w:eastAsia="標楷體" w:hAnsi="標楷體" w:cs="標楷體"/>
          <w:sz w:val="24"/>
        </w:rPr>
        <w:t>個</w:t>
      </w:r>
      <w:proofErr w:type="gramEnd"/>
      <w:r>
        <w:rPr>
          <w:rFonts w:ascii="標楷體" w:eastAsia="標楷體" w:hAnsi="標楷體" w:cs="標楷體"/>
          <w:sz w:val="24"/>
        </w:rPr>
        <w:t xml:space="preserve">、插座 </w:t>
      </w:r>
      <w:r w:rsidRPr="00D77096">
        <w:rPr>
          <w:rFonts w:ascii="標楷體" w:eastAsia="標楷體" w:hAnsi="標楷體" w:cs="標楷體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>組、名片盒、型錄架、垃圾桶等。</w:t>
      </w:r>
      <w:r w:rsidRPr="00D77096"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除上述內容</w:t>
      </w:r>
      <w:r w:rsidRPr="00D77096"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可另</w:t>
      </w:r>
    </w:p>
    <w:tbl>
      <w:tblPr>
        <w:tblStyle w:val="TableGrid"/>
        <w:tblW w:w="10680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8326"/>
        <w:gridCol w:w="2354"/>
      </w:tblGrid>
      <w:tr w:rsidR="00134182" w:rsidRPr="00D77096" w14:paraId="0D30FB9A" w14:textId="77777777">
        <w:trPr>
          <w:trHeight w:val="657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0C8AE07D" w14:textId="6CDCA559" w:rsidR="00134182" w:rsidRPr="00D77096" w:rsidRDefault="00686C84" w:rsidP="00D77096">
            <w:pPr>
              <w:spacing w:after="0" w:line="266" w:lineRule="auto"/>
              <w:ind w:leftChars="451" w:left="2125" w:hanging="1133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</w:t>
            </w:r>
            <w:r w:rsidR="00F66367">
              <w:rPr>
                <w:rFonts w:ascii="標楷體" w:eastAsia="標楷體" w:hAnsi="標楷體" w:cs="標楷體"/>
                <w:sz w:val="24"/>
              </w:rPr>
              <w:t>外加購以及依各人需求調整設計</w:t>
            </w:r>
            <w:r w:rsidR="00F66367" w:rsidRPr="00D77096"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  <w:p w14:paraId="46D2E3CA" w14:textId="77777777" w:rsidR="00134182" w:rsidRPr="00D77096" w:rsidRDefault="00F66367" w:rsidP="00D77096">
            <w:pPr>
              <w:spacing w:after="0" w:line="266" w:lineRule="auto"/>
              <w:ind w:leftChars="451" w:left="2125" w:hanging="1133"/>
              <w:jc w:val="both"/>
              <w:rPr>
                <w:rFonts w:ascii="標楷體" w:eastAsia="標楷體" w:hAnsi="標楷體" w:cs="標楷體"/>
                <w:sz w:val="24"/>
              </w:rPr>
            </w:pPr>
            <w:r w:rsidRPr="00D77096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379A80F" w14:textId="77777777" w:rsidR="00134182" w:rsidRPr="00D77096" w:rsidRDefault="00134182" w:rsidP="00D77096">
            <w:pPr>
              <w:spacing w:after="0" w:line="266" w:lineRule="auto"/>
              <w:ind w:leftChars="451" w:left="2125" w:hanging="1133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134182" w14:paraId="67311C0D" w14:textId="77777777">
        <w:trPr>
          <w:trHeight w:val="334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B31069B" w14:textId="0D62012B" w:rsidR="00134182" w:rsidRDefault="00F66367" w:rsidP="00D77096">
            <w:pPr>
              <w:spacing w:after="0"/>
              <w:ind w:leftChars="450" w:left="991" w:hanging="1"/>
            </w:pPr>
            <w:r>
              <w:rPr>
                <w:rFonts w:ascii="標楷體" w:eastAsia="標楷體" w:hAnsi="標楷體" w:cs="標楷體"/>
                <w:sz w:val="24"/>
              </w:rPr>
              <w:t>※承辦人：</w:t>
            </w:r>
            <w:r w:rsidR="00791E7A">
              <w:rPr>
                <w:rFonts w:ascii="標楷體" w:eastAsia="標楷體" w:hAnsi="標楷體" w:cs="標楷體" w:hint="eastAsia"/>
                <w:sz w:val="24"/>
              </w:rPr>
              <w:t>詹國立</w:t>
            </w:r>
            <w:r>
              <w:rPr>
                <w:rFonts w:ascii="標楷體" w:eastAsia="標楷體" w:hAnsi="標楷體" w:cs="標楷體"/>
                <w:sz w:val="24"/>
              </w:rPr>
              <w:t xml:space="preserve"> 電話：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7B7E00">
              <w:rPr>
                <w:rFonts w:asciiTheme="minorEastAsia" w:eastAsiaTheme="minorEastAsia" w:hAnsiTheme="minorEastAsia" w:cs="Times New Roman" w:hint="eastAsia"/>
                <w:sz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7B7E00">
              <w:rPr>
                <w:rFonts w:asciiTheme="minorEastAsia" w:eastAsiaTheme="minorEastAsia" w:hAnsiTheme="minorEastAsia" w:cs="Times New Roman" w:hint="eastAsia"/>
                <w:sz w:val="24"/>
              </w:rPr>
              <w:t>2902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7B7E00">
              <w:rPr>
                <w:rFonts w:asciiTheme="minorEastAsia" w:eastAsiaTheme="minorEastAsia" w:hAnsiTheme="minorEastAsia" w:cs="Times New Roman" w:hint="eastAsia"/>
                <w:sz w:val="24"/>
              </w:rPr>
              <w:t>9005</w:t>
            </w:r>
            <w:r w:rsidR="00791E7A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  </w:t>
            </w:r>
            <w:r w:rsidR="00791E7A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proofErr w:type="gramStart"/>
            <w:r w:rsidR="007B7E00">
              <w:rPr>
                <w:rFonts w:ascii="Times New Roman" w:eastAsia="Times New Roman" w:hAnsi="Times New Roman" w:cs="Times New Roman"/>
                <w:sz w:val="24"/>
              </w:rPr>
              <w:t>Email :</w:t>
            </w:r>
            <w:proofErr w:type="gramEnd"/>
            <w:r w:rsidR="00791E7A" w:rsidRPr="00791E7A">
              <w:rPr>
                <w:rFonts w:ascii="新細明體" w:eastAsia="新細明體" w:hAnsi="新細明體" w:cs="新細明體"/>
                <w:sz w:val="24"/>
              </w:rPr>
              <w:t>tba@taiwanbattery.org.tw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2D742FA" w14:textId="38E2656E" w:rsidR="00134182" w:rsidRPr="00791E7A" w:rsidRDefault="00134182" w:rsidP="00D77096">
            <w:pPr>
              <w:spacing w:after="0"/>
              <w:ind w:leftChars="450" w:left="991" w:hanging="1"/>
              <w:jc w:val="both"/>
            </w:pPr>
          </w:p>
        </w:tc>
      </w:tr>
    </w:tbl>
    <w:p w14:paraId="35AEC2AE" w14:textId="4EEB43FA" w:rsidR="00134182" w:rsidRDefault="00F66367" w:rsidP="00D77096">
      <w:pPr>
        <w:spacing w:after="0"/>
        <w:ind w:leftChars="450" w:left="991" w:hanging="1"/>
        <w:rPr>
          <w:sz w:val="20"/>
        </w:rPr>
      </w:pPr>
      <w:r>
        <w:rPr>
          <w:sz w:val="20"/>
        </w:rPr>
        <w:t xml:space="preserve"> </w:t>
      </w:r>
    </w:p>
    <w:p w14:paraId="329BA4E3" w14:textId="181174DB" w:rsidR="00C96926" w:rsidRPr="00791E7A" w:rsidRDefault="00C96926" w:rsidP="00D77096">
      <w:pPr>
        <w:spacing w:after="0"/>
        <w:ind w:leftChars="450" w:left="991" w:hanging="1"/>
        <w:rPr>
          <w:rFonts w:eastAsiaTheme="minorEastAsia"/>
          <w:sz w:val="20"/>
        </w:rPr>
      </w:pPr>
    </w:p>
    <w:p w14:paraId="3F8B53C5" w14:textId="342C315D" w:rsidR="00951014" w:rsidRDefault="00951014" w:rsidP="00D77096">
      <w:pPr>
        <w:spacing w:after="0"/>
        <w:ind w:firstLineChars="212" w:firstLine="848"/>
        <w:rPr>
          <w:rFonts w:ascii="標楷體" w:eastAsia="標楷體" w:hAnsi="標楷體" w:cs="新細明體"/>
          <w:sz w:val="40"/>
          <w:szCs w:val="40"/>
        </w:rPr>
      </w:pPr>
      <w:r w:rsidRPr="00951014">
        <w:rPr>
          <w:rFonts w:ascii="標楷體" w:eastAsia="標楷體" w:hAnsi="標楷體" w:cs="新細明體" w:hint="eastAsia"/>
          <w:sz w:val="40"/>
          <w:szCs w:val="40"/>
        </w:rPr>
        <w:t>※非會員將不提供補助</w:t>
      </w:r>
    </w:p>
    <w:p w14:paraId="383BD431" w14:textId="589E5225" w:rsidR="00951014" w:rsidRDefault="00D77096" w:rsidP="00951014">
      <w:pPr>
        <w:spacing w:after="0"/>
        <w:rPr>
          <w:rFonts w:ascii="標楷體" w:eastAsia="標楷體" w:hAnsi="標楷體" w:cs="新細明體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58B35CA9" wp14:editId="4506BF4A">
            <wp:simplePos x="0" y="0"/>
            <wp:positionH relativeFrom="margin">
              <wp:posOffset>83820</wp:posOffset>
            </wp:positionH>
            <wp:positionV relativeFrom="paragraph">
              <wp:posOffset>8255</wp:posOffset>
            </wp:positionV>
            <wp:extent cx="1252217" cy="738503"/>
            <wp:effectExtent l="0" t="0" r="5715" b="5080"/>
            <wp:wrapSquare wrapText="bothSides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17" cy="73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CE528" w14:textId="77777777" w:rsidR="00D77096" w:rsidRDefault="00D77096" w:rsidP="00951014">
      <w:pPr>
        <w:spacing w:after="0"/>
        <w:ind w:left="1440" w:firstLineChars="300" w:firstLine="1080"/>
        <w:rPr>
          <w:rFonts w:ascii="標楷體" w:eastAsia="標楷體" w:hAnsi="標楷體" w:cs="標楷體"/>
          <w:sz w:val="36"/>
        </w:rPr>
      </w:pPr>
    </w:p>
    <w:p w14:paraId="3231B515" w14:textId="4CC23739" w:rsidR="00134182" w:rsidRDefault="00F66367" w:rsidP="00D77096">
      <w:pPr>
        <w:spacing w:after="0"/>
        <w:ind w:left="1440" w:firstLineChars="300" w:firstLine="1080"/>
      </w:pPr>
      <w:r>
        <w:rPr>
          <w:rFonts w:ascii="標楷體" w:eastAsia="標楷體" w:hAnsi="標楷體" w:cs="標楷體"/>
          <w:sz w:val="36"/>
        </w:rPr>
        <w:t>TBA－</w:t>
      </w:r>
      <w:r w:rsidRPr="003B3B30">
        <w:rPr>
          <w:rFonts w:ascii="標楷體" w:eastAsia="標楷體" w:hAnsi="標楷體" w:cs="標楷體"/>
          <w:sz w:val="36"/>
          <w:highlight w:val="yellow"/>
        </w:rPr>
        <w:t>202</w:t>
      </w:r>
      <w:r w:rsidR="00945CB6">
        <w:rPr>
          <w:rFonts w:ascii="標楷體" w:eastAsia="標楷體" w:hAnsi="標楷體" w:cs="標楷體"/>
          <w:sz w:val="36"/>
          <w:highlight w:val="yellow"/>
        </w:rPr>
        <w:t>4</w:t>
      </w:r>
      <w:r w:rsidRPr="003B3B30">
        <w:rPr>
          <w:rFonts w:ascii="標楷體" w:eastAsia="標楷體" w:hAnsi="標楷體" w:cs="標楷體"/>
          <w:sz w:val="36"/>
          <w:highlight w:val="yellow"/>
        </w:rPr>
        <w:t>年</w:t>
      </w:r>
      <w:r>
        <w:rPr>
          <w:rFonts w:ascii="標楷體" w:eastAsia="標楷體" w:hAnsi="標楷體" w:cs="標楷體"/>
          <w:sz w:val="36"/>
        </w:rPr>
        <w:t>日本國際二次電池展【報名表】</w:t>
      </w:r>
    </w:p>
    <w:tbl>
      <w:tblPr>
        <w:tblStyle w:val="TableGrid"/>
        <w:tblW w:w="9780" w:type="dxa"/>
        <w:tblInd w:w="990" w:type="dxa"/>
        <w:tblCellMar>
          <w:top w:w="38" w:type="dxa"/>
          <w:bottom w:w="17" w:type="dxa"/>
        </w:tblCellMar>
        <w:tblLook w:val="04A0" w:firstRow="1" w:lastRow="0" w:firstColumn="1" w:lastColumn="0" w:noHBand="0" w:noVBand="1"/>
      </w:tblPr>
      <w:tblGrid>
        <w:gridCol w:w="1029"/>
        <w:gridCol w:w="785"/>
        <w:gridCol w:w="3962"/>
        <w:gridCol w:w="900"/>
        <w:gridCol w:w="3104"/>
      </w:tblGrid>
      <w:tr w:rsidR="00134182" w14:paraId="22A0B874" w14:textId="77777777" w:rsidTr="00701DEE">
        <w:trPr>
          <w:trHeight w:val="467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74BBA0EC" w14:textId="59D1E99C" w:rsidR="00134182" w:rsidRDefault="00F66367" w:rsidP="00701DEE">
            <w:pPr>
              <w:spacing w:after="0"/>
              <w:ind w:right="240"/>
              <w:jc w:val="right"/>
            </w:pPr>
            <w:r>
              <w:rPr>
                <w:sz w:val="17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公 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5D1963B6" w14:textId="77777777" w:rsidR="00134182" w:rsidRDefault="00F66367" w:rsidP="00701DE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司 </w:t>
            </w:r>
          </w:p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31F33" w14:textId="77777777" w:rsidR="00134182" w:rsidRDefault="00F66367" w:rsidP="00701DEE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 xml:space="preserve">中文： </w:t>
            </w:r>
          </w:p>
        </w:tc>
      </w:tr>
      <w:tr w:rsidR="00134182" w14:paraId="295AE188" w14:textId="77777777" w:rsidTr="00701DEE">
        <w:trPr>
          <w:trHeight w:val="4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AD0F437" w14:textId="77777777" w:rsidR="00134182" w:rsidRDefault="00F66367" w:rsidP="00701DEE">
            <w:pPr>
              <w:spacing w:after="0"/>
              <w:ind w:right="238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名 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358CB1" w14:textId="77777777" w:rsidR="00134182" w:rsidRDefault="00F66367" w:rsidP="00701DEE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稱 </w:t>
            </w:r>
          </w:p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2A4E" w14:textId="77777777" w:rsidR="00134182" w:rsidRDefault="00F66367" w:rsidP="00701DEE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 xml:space="preserve">英文： </w:t>
            </w:r>
          </w:p>
        </w:tc>
      </w:tr>
      <w:tr w:rsidR="00134182" w14:paraId="20CADE9A" w14:textId="77777777" w:rsidTr="00701DEE">
        <w:trPr>
          <w:trHeight w:val="463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8AE72A" w14:textId="77777777" w:rsidR="00134182" w:rsidRDefault="00F66367" w:rsidP="00701DEE">
            <w:pPr>
              <w:spacing w:after="0"/>
              <w:ind w:right="240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地 </w:t>
            </w: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D2F80B" w14:textId="77777777" w:rsidR="00134182" w:rsidRDefault="00F66367" w:rsidP="00701DE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址 </w:t>
            </w:r>
          </w:p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AA45" w14:textId="77777777" w:rsidR="00134182" w:rsidRDefault="00F66367" w:rsidP="00701DEE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>中文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通訊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 xml:space="preserve">： </w:t>
            </w:r>
          </w:p>
        </w:tc>
      </w:tr>
      <w:tr w:rsidR="00134182" w14:paraId="1A7BF92F" w14:textId="77777777" w:rsidTr="00701DEE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CA8301" w14:textId="77777777" w:rsidR="00134182" w:rsidRDefault="00134182" w:rsidP="00701DE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1074A8" w14:textId="77777777" w:rsidR="00134182" w:rsidRDefault="00134182" w:rsidP="00701DEE"/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532F" w14:textId="77777777" w:rsidR="00134182" w:rsidRDefault="00F66367" w:rsidP="00701DEE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>英文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通訊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 xml:space="preserve">： </w:t>
            </w:r>
          </w:p>
        </w:tc>
      </w:tr>
      <w:tr w:rsidR="00134182" w14:paraId="4A273DC5" w14:textId="77777777" w:rsidTr="00701DEE">
        <w:trPr>
          <w:trHeight w:val="559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34203" w14:textId="77777777" w:rsidR="00134182" w:rsidRDefault="00F66367" w:rsidP="00701DEE">
            <w:pPr>
              <w:spacing w:after="0"/>
              <w:ind w:righ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電 話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840EE" w14:textId="77777777" w:rsidR="00134182" w:rsidRDefault="00F66367" w:rsidP="00701DEE">
            <w:pPr>
              <w:spacing w:after="0"/>
              <w:ind w:left="5"/>
            </w:pPr>
            <w:r>
              <w:rPr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         )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分機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FF47A" w14:textId="77777777" w:rsidR="00134182" w:rsidRDefault="00F66367" w:rsidP="00701DEE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手機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2DCA4" w14:textId="77777777" w:rsidR="00134182" w:rsidRDefault="00F66367" w:rsidP="00701DEE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7FCAC087" w14:textId="77777777" w:rsidTr="00701DEE">
        <w:trPr>
          <w:trHeight w:val="521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7F43" w14:textId="77777777" w:rsidR="00134182" w:rsidRDefault="00F66367" w:rsidP="00701DEE">
            <w:pPr>
              <w:spacing w:after="0"/>
              <w:ind w:left="20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電池展連絡人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41F3A" w14:textId="77777777" w:rsidR="00134182" w:rsidRDefault="00F66367" w:rsidP="00701DEE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EF7DE" w14:textId="77777777" w:rsidR="00134182" w:rsidRDefault="00F66367" w:rsidP="00701DEE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職稱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7ECF8" w14:textId="77777777" w:rsidR="00134182" w:rsidRDefault="00F66367" w:rsidP="00701DEE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7E3FE0EC" w14:textId="77777777" w:rsidTr="00701DEE">
        <w:trPr>
          <w:trHeight w:val="559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0477" w14:textId="77777777" w:rsidR="00134182" w:rsidRDefault="00F66367" w:rsidP="00701DEE">
            <w:pPr>
              <w:tabs>
                <w:tab w:val="center" w:pos="906"/>
              </w:tabs>
              <w:spacing w:after="0"/>
            </w:pP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D01CE" w14:textId="77777777" w:rsidR="00134182" w:rsidRDefault="00F66367" w:rsidP="00701DEE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AF4A2" w14:textId="77777777" w:rsidR="00134182" w:rsidRDefault="00F66367" w:rsidP="00701DEE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網址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7B88D" w14:textId="77777777" w:rsidR="00134182" w:rsidRDefault="00F66367" w:rsidP="00701DEE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65CB2E9A" w14:textId="77777777" w:rsidTr="00701DEE">
        <w:trPr>
          <w:trHeight w:val="562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4A68E" w14:textId="77777777" w:rsidR="00134182" w:rsidRDefault="00F66367" w:rsidP="00701DEE">
            <w:pPr>
              <w:spacing w:after="0"/>
              <w:ind w:righ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電 話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69A4A" w14:textId="77777777" w:rsidR="00134182" w:rsidRDefault="00F66367" w:rsidP="00701DE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        )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分機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9B05F" w14:textId="77777777" w:rsidR="00134182" w:rsidRDefault="00F66367" w:rsidP="00701DEE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手機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FFBCA" w14:textId="77777777" w:rsidR="00134182" w:rsidRDefault="00F66367" w:rsidP="00701DEE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27B51F82" w14:textId="77777777" w:rsidTr="00701DEE">
        <w:trPr>
          <w:trHeight w:val="528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A8F5" w14:textId="77777777" w:rsidR="00134182" w:rsidRDefault="00F66367" w:rsidP="00701DEE">
            <w:pPr>
              <w:spacing w:after="0"/>
              <w:ind w:left="3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展品運送連絡人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995C6" w14:textId="77777777" w:rsidR="00134182" w:rsidRDefault="00F66367" w:rsidP="00701DEE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38D71" w14:textId="77777777" w:rsidR="00134182" w:rsidRDefault="00F66367" w:rsidP="00701DEE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職稱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610F4" w14:textId="77777777" w:rsidR="00134182" w:rsidRDefault="00F66367" w:rsidP="00701DEE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61E1568E" w14:textId="77777777" w:rsidTr="00701DEE">
        <w:trPr>
          <w:trHeight w:val="590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680E9" w14:textId="77777777" w:rsidR="00134182" w:rsidRDefault="00F66367" w:rsidP="00701DE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C5DCF" w14:textId="77777777" w:rsidR="00134182" w:rsidRDefault="00F66367" w:rsidP="00701DEE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7AF03" w14:textId="77777777" w:rsidR="00134182" w:rsidRDefault="00F66367" w:rsidP="00701DEE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網址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AD47" w14:textId="77777777" w:rsidR="00134182" w:rsidRDefault="00F66367" w:rsidP="00701DEE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6DE12EAD" w14:textId="77777777" w:rsidTr="00701DEE">
        <w:trPr>
          <w:trHeight w:val="3643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276A8" w14:textId="77777777" w:rsidR="00134182" w:rsidRDefault="00F66367" w:rsidP="00701DEE">
            <w:pPr>
              <w:spacing w:after="0"/>
              <w:ind w:left="274"/>
            </w:pPr>
            <w:r>
              <w:rPr>
                <w:rFonts w:ascii="標楷體" w:eastAsia="標楷體" w:hAnsi="標楷體" w:cs="標楷體"/>
                <w:sz w:val="24"/>
              </w:rPr>
              <w:t xml:space="preserve">基本攤位費用 </w:t>
            </w:r>
          </w:p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EC22D" w14:textId="77777777" w:rsidR="00134182" w:rsidRDefault="00F66367" w:rsidP="00701DEE">
            <w:pPr>
              <w:spacing w:after="95"/>
              <w:ind w:left="5"/>
            </w:pPr>
            <w:r>
              <w:rPr>
                <w:rFonts w:ascii="細明體" w:eastAsia="細明體" w:hAnsi="細明體" w:cs="細明體"/>
                <w:sz w:val="23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每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攤位8.1平方公尺 (3M×2.7M)： </w:t>
            </w:r>
          </w:p>
          <w:p w14:paraId="477C2C90" w14:textId="714B57D0" w:rsidR="00134182" w:rsidRDefault="00F66367" w:rsidP="00701DEE">
            <w:pPr>
              <w:spacing w:after="97"/>
              <w:ind w:left="245"/>
            </w:pPr>
            <w:r>
              <w:rPr>
                <w:rFonts w:ascii="標楷體" w:eastAsia="標楷體" w:hAnsi="標楷體" w:cs="標楷體"/>
                <w:sz w:val="24"/>
              </w:rPr>
              <w:t>即日起~攤位額滿為止（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共</w:t>
            </w:r>
            <w:r w:rsidR="00CB4458">
              <w:rPr>
                <w:rFonts w:ascii="標楷體" w:eastAsia="標楷體" w:hAnsi="標楷體" w:cs="標楷體" w:hint="eastAsia"/>
                <w:sz w:val="24"/>
                <w:highlight w:val="yellow"/>
              </w:rPr>
              <w:t>9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個攤位</w:t>
            </w:r>
            <w:r w:rsidR="00555A64">
              <w:rPr>
                <w:rFonts w:ascii="標楷體" w:eastAsia="標楷體" w:hAnsi="標楷體" w:cs="標楷體"/>
                <w:sz w:val="24"/>
                <w:highlight w:val="yellow"/>
              </w:rPr>
              <w:t>）</w:t>
            </w:r>
            <w:r w:rsidR="00555A64">
              <w:rPr>
                <w:rFonts w:ascii="標楷體" w:eastAsia="標楷體" w:hAnsi="標楷體" w:cs="標楷體" w:hint="eastAsia"/>
                <w:sz w:val="24"/>
                <w:highlight w:val="yellow"/>
              </w:rPr>
              <w:t>(其中</w:t>
            </w:r>
            <w:r w:rsidR="0076555F" w:rsidRPr="0076555F">
              <w:rPr>
                <w:rFonts w:ascii="標楷體" w:eastAsia="標楷體" w:hAnsi="標楷體" w:cs="標楷體" w:hint="eastAsia"/>
                <w:sz w:val="24"/>
                <w:highlight w:val="yellow"/>
              </w:rPr>
              <w:t>2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個</w:t>
            </w:r>
            <w:r w:rsidR="00555A64">
              <w:rPr>
                <w:rFonts w:ascii="標楷體" w:eastAsia="標楷體" w:hAnsi="標楷體" w:cs="標楷體" w:hint="eastAsia"/>
                <w:sz w:val="24"/>
                <w:highlight w:val="yellow"/>
              </w:rPr>
              <w:t>為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轉角位</w:t>
            </w:r>
            <w:proofErr w:type="gramStart"/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01C65FAA" w14:textId="22AABE1B" w:rsidR="00134182" w:rsidRDefault="00F66367" w:rsidP="00701DEE">
            <w:pPr>
              <w:spacing w:after="0" w:line="332" w:lineRule="auto"/>
              <w:ind w:left="485" w:hanging="48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 xml:space="preserve"> 1.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11</w:t>
            </w:r>
            <w:r w:rsidR="000C1D9C">
              <w:rPr>
                <w:rFonts w:ascii="標楷體" w:eastAsia="標楷體" w:hAnsi="標楷體" w:cs="標楷體" w:hint="eastAsia"/>
                <w:color w:val="FF0000"/>
                <w:sz w:val="24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年</w:t>
            </w:r>
            <w:r w:rsidR="002752CC">
              <w:rPr>
                <w:rFonts w:ascii="標楷體" w:eastAsia="標楷體" w:hAnsi="標楷體" w:cs="標楷體"/>
                <w:color w:val="FF0000"/>
                <w:sz w:val="24"/>
              </w:rPr>
              <w:t>0</w:t>
            </w:r>
            <w:r w:rsidR="002752CC">
              <w:rPr>
                <w:rFonts w:ascii="標楷體" w:eastAsia="標楷體" w:hAnsi="標楷體" w:cs="標楷體" w:hint="eastAsia"/>
                <w:color w:val="FF0000"/>
                <w:sz w:val="24"/>
              </w:rPr>
              <w:t>8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月3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日前，每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</w:rPr>
              <w:t>攤位為新台幣2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萬元，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11</w:t>
            </w:r>
            <w:r w:rsidR="000C1D9C">
              <w:rPr>
                <w:rFonts w:ascii="標楷體" w:eastAsia="標楷體" w:hAnsi="標楷體" w:cs="標楷體" w:hint="eastAsia"/>
                <w:color w:val="FF0000"/>
                <w:sz w:val="24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年</w:t>
            </w:r>
            <w:r w:rsidR="002752CC">
              <w:rPr>
                <w:rFonts w:ascii="標楷體" w:eastAsia="標楷體" w:hAnsi="標楷體" w:cs="標楷體"/>
                <w:color w:val="FF0000"/>
                <w:sz w:val="24"/>
              </w:rPr>
              <w:t>09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月1日起恢復每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</w:rPr>
              <w:t>攤位新台幣2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萬元整。（非會員每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</w:rPr>
              <w:t>攤位為2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萬元整，另加收5%稅金）</w:t>
            </w:r>
            <w:r w:rsidR="000C1D9C" w:rsidRPr="000C1D9C">
              <w:rPr>
                <w:rFonts w:ascii="標楷體" w:eastAsia="標楷體" w:hAnsi="標楷體" w:cs="標楷體" w:hint="eastAsia"/>
                <w:color w:val="FF0000"/>
                <w:sz w:val="24"/>
              </w:rPr>
              <w:t>請於繳交報名表後之</w:t>
            </w:r>
            <w:r w:rsidR="000C1D9C" w:rsidRPr="000C1D9C">
              <w:rPr>
                <w:rFonts w:ascii="標楷體" w:eastAsia="標楷體" w:hAnsi="標楷體" w:cs="標楷體"/>
                <w:color w:val="FF0000"/>
                <w:sz w:val="24"/>
              </w:rPr>
              <w:t>2</w:t>
            </w:r>
            <w:proofErr w:type="gramStart"/>
            <w:r w:rsidR="000C1D9C" w:rsidRPr="000C1D9C">
              <w:rPr>
                <w:rFonts w:ascii="標楷體" w:eastAsia="標楷體" w:hAnsi="標楷體" w:cs="標楷體" w:hint="eastAsia"/>
                <w:color w:val="FF0000"/>
                <w:sz w:val="24"/>
              </w:rPr>
              <w:t>週</w:t>
            </w:r>
            <w:proofErr w:type="gramEnd"/>
            <w:r w:rsidR="000C1D9C" w:rsidRPr="000C1D9C">
              <w:rPr>
                <w:rFonts w:ascii="標楷體" w:eastAsia="標楷體" w:hAnsi="標楷體" w:cs="標楷體" w:hint="eastAsia"/>
                <w:color w:val="FF0000"/>
                <w:sz w:val="24"/>
              </w:rPr>
              <w:t>內完成繳費，如逾期未繳則恢復原價為</w:t>
            </w:r>
            <w:r w:rsidR="000C1D9C" w:rsidRPr="000C1D9C">
              <w:rPr>
                <w:rFonts w:ascii="標楷體" w:eastAsia="標楷體" w:hAnsi="標楷體" w:cs="標楷體"/>
                <w:color w:val="FF0000"/>
                <w:sz w:val="24"/>
              </w:rPr>
              <w:t>26</w:t>
            </w:r>
            <w:r w:rsidR="000C1D9C" w:rsidRPr="000C1D9C">
              <w:rPr>
                <w:rFonts w:ascii="標楷體" w:eastAsia="標楷體" w:hAnsi="標楷體" w:cs="標楷體" w:hint="eastAsia"/>
                <w:color w:val="FF0000"/>
                <w:sz w:val="24"/>
              </w:rPr>
              <w:t>萬元整。</w:t>
            </w:r>
            <w:r w:rsidR="000C1D9C" w:rsidRPr="000C1D9C">
              <w:rPr>
                <w:rFonts w:ascii="標楷體" w:eastAsia="標楷體" w:hAnsi="標楷體" w:cs="標楷體"/>
                <w:color w:val="FF0000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 xml:space="preserve"> </w:t>
            </w:r>
          </w:p>
          <w:p w14:paraId="7D2BC987" w14:textId="1DCD3ED4" w:rsidR="00D77096" w:rsidRDefault="00F66367" w:rsidP="00701DEE">
            <w:pPr>
              <w:spacing w:after="95"/>
              <w:ind w:left="5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  2.本費用包含空地及裝潢費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不包含展品運費、人員住宿差旅..等費用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5E93C7CE" w14:textId="77792275" w:rsidR="00134182" w:rsidRDefault="00F66367" w:rsidP="00701DEE">
            <w:pPr>
              <w:spacing w:after="95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3.本費用因開立收據,故不含5%之稅金/非會員開立發票. </w:t>
            </w:r>
          </w:p>
          <w:p w14:paraId="4BE35A2D" w14:textId="78ECE45F" w:rsidR="00134182" w:rsidRDefault="00F66367" w:rsidP="00701DEE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 </w:t>
            </w:r>
          </w:p>
          <w:p w14:paraId="6C0744A4" w14:textId="450757D3" w:rsidR="00134182" w:rsidRDefault="00F66367" w:rsidP="00701DEE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3"/>
              </w:rPr>
              <w:t>預訂攤位數：□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  <w:proofErr w:type="gramStart"/>
            <w:r>
              <w:rPr>
                <w:rFonts w:ascii="標楷體" w:eastAsia="標楷體" w:hAnsi="標楷體" w:cs="標楷體"/>
                <w:sz w:val="23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3"/>
              </w:rPr>
              <w:t xml:space="preserve">攤位 □2 </w:t>
            </w:r>
            <w:proofErr w:type="gramStart"/>
            <w:r>
              <w:rPr>
                <w:rFonts w:ascii="標楷體" w:eastAsia="標楷體" w:hAnsi="標楷體" w:cs="標楷體"/>
                <w:sz w:val="23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3"/>
              </w:rPr>
              <w:t xml:space="preserve">攤位 □3 </w:t>
            </w:r>
            <w:proofErr w:type="gramStart"/>
            <w:r>
              <w:rPr>
                <w:rFonts w:ascii="標楷體" w:eastAsia="標楷體" w:hAnsi="標楷體" w:cs="標楷體"/>
                <w:sz w:val="23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3"/>
              </w:rPr>
              <w:t>攤位 □</w:t>
            </w:r>
            <w:r>
              <w:rPr>
                <w:rFonts w:ascii="標楷體" w:eastAsia="標楷體" w:hAnsi="標楷體" w:cs="標楷體"/>
                <w:sz w:val="23"/>
                <w:u w:val="single" w:color="000000"/>
              </w:rPr>
              <w:t xml:space="preserve"> </w:t>
            </w:r>
            <w:r w:rsidR="000C1D9C">
              <w:rPr>
                <w:rFonts w:ascii="標楷體" w:eastAsia="標楷體" w:hAnsi="標楷體" w:cs="標楷體" w:hint="eastAsia"/>
                <w:sz w:val="23"/>
                <w:u w:val="single" w:color="000000"/>
              </w:rPr>
              <w:t>其他</w:t>
            </w:r>
            <w:r>
              <w:rPr>
                <w:rFonts w:ascii="標楷體" w:eastAsia="標楷體" w:hAnsi="標楷體" w:cs="標楷體"/>
                <w:sz w:val="23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</w:p>
        </w:tc>
      </w:tr>
      <w:tr w:rsidR="00134182" w14:paraId="34A5CE87" w14:textId="77777777" w:rsidTr="00701DEE">
        <w:trPr>
          <w:trHeight w:val="607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8A0A6" w14:textId="77777777" w:rsidR="00134182" w:rsidRDefault="00F66367" w:rsidP="00701DEE">
            <w:pPr>
              <w:spacing w:after="0"/>
              <w:ind w:righ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轉角費 </w:t>
            </w:r>
          </w:p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7FF9C" w14:textId="729314EA" w:rsidR="00134182" w:rsidRDefault="00F66367" w:rsidP="00701DEE">
            <w:pPr>
              <w:spacing w:after="0"/>
              <w:ind w:left="245" w:hanging="24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□每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8.1 平方公尺攤位 5</w:t>
            </w:r>
            <w:r w:rsidR="0076555F">
              <w:rPr>
                <w:rFonts w:ascii="標楷體" w:eastAsia="標楷體" w:hAnsi="標楷體" w:cs="標楷體"/>
                <w:sz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</w:rPr>
              <w:t xml:space="preserve">,000 日幣(依匯款當日匯率繳納)本展將於行前說明會選位 </w:t>
            </w:r>
          </w:p>
        </w:tc>
      </w:tr>
      <w:tr w:rsidR="00134182" w14:paraId="15D33E9C" w14:textId="77777777" w:rsidTr="00701DEE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D620" w14:textId="77777777" w:rsidR="00134182" w:rsidRDefault="00134182" w:rsidP="00701DEE"/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37599" w14:textId="7B37A9DE" w:rsidR="00134182" w:rsidRDefault="00F66367" w:rsidP="00701DEE">
            <w:pPr>
              <w:spacing w:after="0"/>
              <w:ind w:left="5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:報名時請勾選需求轉角攤位及繳交轉角費，</w:t>
            </w:r>
            <w:r w:rsidR="00F87939" w:rsidRPr="00F87939">
              <w:rPr>
                <w:rFonts w:ascii="標楷體" w:eastAsia="標楷體" w:hAnsi="標楷體" w:cs="標楷體" w:hint="eastAsia"/>
                <w:sz w:val="24"/>
              </w:rPr>
              <w:t>轉角及選位將於</w:t>
            </w:r>
            <w:r w:rsidR="00F87939" w:rsidRPr="00F87939">
              <w:rPr>
                <w:rFonts w:ascii="標楷體" w:eastAsia="標楷體" w:hAnsi="標楷體" w:cs="標楷體"/>
                <w:sz w:val="24"/>
              </w:rPr>
              <w:t>9</w:t>
            </w:r>
            <w:r w:rsidR="00F87939" w:rsidRPr="00F87939">
              <w:rPr>
                <w:rFonts w:ascii="標楷體" w:eastAsia="標楷體" w:hAnsi="標楷體" w:cs="標楷體" w:hint="eastAsia"/>
                <w:sz w:val="24"/>
              </w:rPr>
              <w:t>月</w:t>
            </w:r>
            <w:r w:rsidR="00F87939" w:rsidRPr="00F87939">
              <w:rPr>
                <w:rFonts w:ascii="標楷體" w:eastAsia="標楷體" w:hAnsi="標楷體" w:cs="標楷體"/>
                <w:sz w:val="24"/>
              </w:rPr>
              <w:t>20</w:t>
            </w:r>
            <w:r w:rsidR="00F87939" w:rsidRPr="00F87939">
              <w:rPr>
                <w:rFonts w:ascii="標楷體" w:eastAsia="標楷體" w:hAnsi="標楷體" w:cs="標楷體" w:hint="eastAsia"/>
                <w:sz w:val="24"/>
              </w:rPr>
              <w:t>日召開展前說明會議，以攤位數多及繳費的先後</w:t>
            </w:r>
            <w:proofErr w:type="gramStart"/>
            <w:r w:rsidR="00F87939" w:rsidRPr="00F87939">
              <w:rPr>
                <w:rFonts w:ascii="標楷體" w:eastAsia="標楷體" w:hAnsi="標楷體" w:cs="標楷體" w:hint="eastAsia"/>
                <w:sz w:val="24"/>
              </w:rPr>
              <w:t>順序修先選</w:t>
            </w:r>
            <w:proofErr w:type="gramEnd"/>
            <w:r w:rsidR="00F87939" w:rsidRPr="00F87939">
              <w:rPr>
                <w:rFonts w:ascii="標楷體" w:eastAsia="標楷體" w:hAnsi="標楷體" w:cs="標楷體" w:hint="eastAsia"/>
                <w:sz w:val="24"/>
              </w:rPr>
              <w:t>位。</w:t>
            </w:r>
          </w:p>
        </w:tc>
      </w:tr>
      <w:tr w:rsidR="00134182" w14:paraId="5439143F" w14:textId="77777777" w:rsidTr="00701DEE">
        <w:trPr>
          <w:trHeight w:val="568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599D9" w14:textId="77777777" w:rsidR="00134182" w:rsidRDefault="00F66367" w:rsidP="00701DEE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展 品 </w:t>
            </w:r>
          </w:p>
          <w:p w14:paraId="2BBBF5FF" w14:textId="77777777" w:rsidR="00134182" w:rsidRDefault="00F66367" w:rsidP="00701DEE">
            <w:pPr>
              <w:spacing w:after="124"/>
              <w:ind w:left="2"/>
            </w:pPr>
            <w:r>
              <w:rPr>
                <w:sz w:val="10"/>
              </w:rPr>
              <w:t xml:space="preserve"> </w:t>
            </w:r>
          </w:p>
          <w:p w14:paraId="64D8FB25" w14:textId="77777777" w:rsidR="00134182" w:rsidRDefault="00F66367" w:rsidP="00701DEE">
            <w:pPr>
              <w:spacing w:after="0"/>
              <w:ind w:right="8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名 稱</w:t>
            </w:r>
            <w:r>
              <w:t xml:space="preserve"> </w:t>
            </w:r>
          </w:p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AD87" w14:textId="77777777" w:rsidR="00134182" w:rsidRDefault="00F66367" w:rsidP="00701DEE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 xml:space="preserve">中文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134182" w14:paraId="254F42B9" w14:textId="77777777" w:rsidTr="00701DEE">
        <w:trPr>
          <w:trHeight w:val="4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A86A3" w14:textId="77777777" w:rsidR="00134182" w:rsidRDefault="00134182" w:rsidP="00701DEE"/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D535" w14:textId="77777777" w:rsidR="00134182" w:rsidRDefault="00F66367" w:rsidP="00701DEE">
            <w:pPr>
              <w:spacing w:after="0"/>
              <w:ind w:left="5"/>
            </w:pPr>
            <w:r>
              <w:t xml:space="preserve"> </w:t>
            </w:r>
          </w:p>
        </w:tc>
      </w:tr>
      <w:tr w:rsidR="00134182" w14:paraId="27BAC825" w14:textId="77777777" w:rsidTr="00701DEE">
        <w:trPr>
          <w:trHeight w:val="6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F57EF" w14:textId="77777777" w:rsidR="00134182" w:rsidRDefault="00134182" w:rsidP="00701DEE"/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2C57" w14:textId="53BCEDA9" w:rsidR="00134182" w:rsidRDefault="00951014" w:rsidP="00701DEE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>英文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134182" w14:paraId="38EA743C" w14:textId="77777777" w:rsidTr="00701DEE">
        <w:trPr>
          <w:trHeight w:val="5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A5F517" w14:textId="77777777" w:rsidR="00134182" w:rsidRDefault="00134182" w:rsidP="00701DEE"/>
        </w:tc>
        <w:tc>
          <w:tcPr>
            <w:tcW w:w="7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2183" w14:textId="77777777" w:rsidR="00134182" w:rsidRDefault="00F66367" w:rsidP="00701DEE">
            <w:pPr>
              <w:spacing w:after="0"/>
              <w:ind w:left="5"/>
            </w:pPr>
            <w:r>
              <w:t xml:space="preserve"> </w:t>
            </w:r>
          </w:p>
        </w:tc>
      </w:tr>
      <w:tr w:rsidR="00701DEE" w14:paraId="2D2584B8" w14:textId="77777777" w:rsidTr="00701DEE">
        <w:tblPrEx>
          <w:tblBorders>
            <w:top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7966" w:type="dxa"/>
          <w:trHeight w:val="100"/>
        </w:trPr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1F9B8AB8" w14:textId="77777777" w:rsidR="00701DEE" w:rsidRDefault="00701DEE" w:rsidP="00701DEE">
            <w:pPr>
              <w:tabs>
                <w:tab w:val="center" w:pos="1401"/>
                <w:tab w:val="center" w:pos="2465"/>
              </w:tabs>
              <w:spacing w:after="90"/>
              <w:rPr>
                <w:sz w:val="10"/>
              </w:rPr>
            </w:pPr>
          </w:p>
        </w:tc>
      </w:tr>
    </w:tbl>
    <w:p w14:paraId="1579ECE1" w14:textId="77777777" w:rsidR="00134182" w:rsidRDefault="00F66367">
      <w:pPr>
        <w:tabs>
          <w:tab w:val="center" w:pos="1401"/>
          <w:tab w:val="center" w:pos="2465"/>
        </w:tabs>
        <w:spacing w:after="90"/>
      </w:pPr>
      <w:r>
        <w:rPr>
          <w:sz w:val="10"/>
        </w:rPr>
        <w:lastRenderedPageBreak/>
        <w:t xml:space="preserve"> </w:t>
      </w:r>
      <w:r>
        <w:rPr>
          <w:sz w:val="10"/>
        </w:rPr>
        <w:tab/>
      </w:r>
      <w:r>
        <w:rPr>
          <w:noProof/>
        </w:rPr>
        <w:drawing>
          <wp:inline distT="0" distB="0" distL="0" distR="0" wp14:anchorId="727DD9EA" wp14:editId="611DD307">
            <wp:extent cx="1257300" cy="742950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181275E" w14:textId="77777777" w:rsidR="00134182" w:rsidRDefault="00F66367" w:rsidP="000C1D9C">
      <w:pPr>
        <w:spacing w:after="0"/>
        <w:ind w:left="302" w:firstLineChars="274" w:firstLine="5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CFFA65" w14:textId="77777777" w:rsidR="00134182" w:rsidRDefault="00F66367">
      <w:pPr>
        <w:spacing w:after="104"/>
        <w:ind w:left="180"/>
      </w:pPr>
      <w:r>
        <w:rPr>
          <w:sz w:val="18"/>
        </w:rPr>
        <w:t xml:space="preserve"> </w:t>
      </w:r>
    </w:p>
    <w:p w14:paraId="0FC5C5D8" w14:textId="5B860748" w:rsidR="00134182" w:rsidRDefault="00F66367" w:rsidP="000C1D9C">
      <w:pPr>
        <w:numPr>
          <w:ilvl w:val="0"/>
          <w:numId w:val="1"/>
        </w:numPr>
        <w:spacing w:after="0" w:line="269" w:lineRule="auto"/>
        <w:ind w:left="1418" w:hanging="567"/>
        <w:jc w:val="both"/>
      </w:pPr>
      <w:r>
        <w:rPr>
          <w:rFonts w:ascii="標楷體" w:eastAsia="標楷體" w:hAnsi="標楷體" w:cs="標楷體"/>
          <w:sz w:val="26"/>
        </w:rPr>
        <w:t>報名方式</w:t>
      </w:r>
      <w:r>
        <w:rPr>
          <w:sz w:val="26"/>
        </w:rPr>
        <w:t xml:space="preserve">: </w:t>
      </w:r>
      <w:r>
        <w:rPr>
          <w:rFonts w:ascii="標楷體" w:eastAsia="標楷體" w:hAnsi="標楷體" w:cs="標楷體"/>
          <w:sz w:val="26"/>
        </w:rPr>
        <w:t>請將本報名表填妥後連同匯款水單，以 E-mail 寄回協會，</w:t>
      </w:r>
      <w:r w:rsidR="00F511A9">
        <w:rPr>
          <w:rFonts w:ascii="標楷體" w:eastAsia="標楷體" w:hAnsi="標楷體" w:cs="標楷體"/>
          <w:sz w:val="26"/>
        </w:rPr>
        <w:t>始完成報名手續。</w:t>
      </w:r>
      <w:r>
        <w:rPr>
          <w:rFonts w:ascii="標楷體" w:eastAsia="標楷體" w:hAnsi="標楷體" w:cs="標楷體"/>
          <w:sz w:val="26"/>
        </w:rPr>
        <w:t xml:space="preserve"> </w:t>
      </w:r>
    </w:p>
    <w:p w14:paraId="049EDBE7" w14:textId="3032D432" w:rsidR="00F511A9" w:rsidRPr="000C1D9C" w:rsidRDefault="00F66367" w:rsidP="000C1D9C">
      <w:pPr>
        <w:numPr>
          <w:ilvl w:val="0"/>
          <w:numId w:val="1"/>
        </w:numPr>
        <w:spacing w:after="0" w:line="269" w:lineRule="auto"/>
        <w:ind w:left="1418" w:hanging="567"/>
        <w:jc w:val="both"/>
        <w:rPr>
          <w:rFonts w:ascii="標楷體" w:eastAsia="標楷體" w:hAnsi="標楷體" w:cs="標楷體"/>
          <w:sz w:val="26"/>
        </w:rPr>
      </w:pPr>
      <w:r>
        <w:t xml:space="preserve"> </w:t>
      </w:r>
      <w:r>
        <w:rPr>
          <w:rFonts w:ascii="標楷體" w:eastAsia="標楷體" w:hAnsi="標楷體" w:cs="標楷體"/>
          <w:sz w:val="26"/>
        </w:rPr>
        <w:t>繳費方式：</w:t>
      </w:r>
      <w:r w:rsidRPr="000C1D9C">
        <w:rPr>
          <w:rFonts w:ascii="標楷體" w:eastAsia="標楷體" w:hAnsi="標楷體" w:cs="標楷體"/>
          <w:sz w:val="26"/>
        </w:rPr>
        <w:t xml:space="preserve">1. </w:t>
      </w:r>
      <w:r>
        <w:rPr>
          <w:rFonts w:ascii="標楷體" w:eastAsia="標楷體" w:hAnsi="標楷體" w:cs="標楷體"/>
          <w:sz w:val="26"/>
        </w:rPr>
        <w:t>匯款</w:t>
      </w:r>
      <w:proofErr w:type="gramStart"/>
      <w:r>
        <w:rPr>
          <w:rFonts w:ascii="標楷體" w:eastAsia="標楷體" w:hAnsi="標楷體" w:cs="標楷體"/>
          <w:sz w:val="26"/>
        </w:rPr>
        <w:t>入帳</w:t>
      </w:r>
      <w:proofErr w:type="gramEnd"/>
      <w:r>
        <w:rPr>
          <w:rFonts w:ascii="標楷體" w:eastAsia="標楷體" w:hAnsi="標楷體" w:cs="標楷體"/>
          <w:sz w:val="26"/>
        </w:rPr>
        <w:t xml:space="preserve">：帳號 </w:t>
      </w:r>
      <w:r w:rsidRPr="000C1D9C">
        <w:rPr>
          <w:rFonts w:ascii="標楷體" w:eastAsia="標楷體" w:hAnsi="標楷體" w:cs="標楷體"/>
          <w:sz w:val="26"/>
        </w:rPr>
        <w:t xml:space="preserve">156-001-001221 </w:t>
      </w:r>
      <w:r>
        <w:rPr>
          <w:rFonts w:ascii="標楷體" w:eastAsia="標楷體" w:hAnsi="標楷體" w:cs="標楷體"/>
          <w:sz w:val="26"/>
        </w:rPr>
        <w:t xml:space="preserve">土地銀行 </w:t>
      </w:r>
      <w:r w:rsidRPr="000C1D9C">
        <w:rPr>
          <w:rFonts w:ascii="標楷體" w:eastAsia="標楷體" w:hAnsi="標楷體" w:cs="標楷體"/>
          <w:sz w:val="26"/>
        </w:rPr>
        <w:t xml:space="preserve">005-1563 </w:t>
      </w:r>
    </w:p>
    <w:p w14:paraId="6EC3B2C4" w14:textId="77777777" w:rsidR="00F511A9" w:rsidRPr="000C1D9C" w:rsidRDefault="00F511A9" w:rsidP="000C1D9C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 w:hint="eastAsia"/>
          <w:sz w:val="26"/>
        </w:rPr>
        <w:t xml:space="preserve">                          </w:t>
      </w:r>
      <w:r w:rsidR="00F66367">
        <w:rPr>
          <w:rFonts w:ascii="標楷體" w:eastAsia="標楷體" w:hAnsi="標楷體" w:cs="標楷體"/>
          <w:sz w:val="26"/>
        </w:rPr>
        <w:t>工研院分行戶名：社團法人台灣電池協會</w:t>
      </w:r>
      <w:r w:rsidR="00F66367" w:rsidRPr="000C1D9C">
        <w:rPr>
          <w:rFonts w:ascii="標楷體" w:eastAsia="標楷體" w:hAnsi="標楷體" w:cs="標楷體"/>
          <w:sz w:val="26"/>
        </w:rPr>
        <w:t xml:space="preserve">. </w:t>
      </w:r>
    </w:p>
    <w:p w14:paraId="4B626F38" w14:textId="7509DF18" w:rsidR="00134182" w:rsidRPr="000C1D9C" w:rsidRDefault="00F511A9" w:rsidP="000C1D9C">
      <w:pPr>
        <w:spacing w:after="0" w:line="269" w:lineRule="auto"/>
        <w:ind w:left="851" w:firstLineChars="926" w:firstLine="2408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 w:hint="eastAsia"/>
          <w:sz w:val="26"/>
        </w:rPr>
        <w:t xml:space="preserve">  </w:t>
      </w:r>
      <w:r w:rsidR="00F66367" w:rsidRPr="000C1D9C">
        <w:rPr>
          <w:rFonts w:ascii="標楷體" w:eastAsia="標楷體" w:hAnsi="標楷體" w:cs="標楷體"/>
          <w:sz w:val="26"/>
        </w:rPr>
        <w:t>(</w:t>
      </w:r>
      <w:r w:rsidR="00F66367">
        <w:rPr>
          <w:rFonts w:ascii="標楷體" w:eastAsia="標楷體" w:hAnsi="標楷體" w:cs="標楷體"/>
          <w:sz w:val="26"/>
        </w:rPr>
        <w:t>匯款時請務必填寫公司名稱</w:t>
      </w:r>
      <w:r w:rsidR="00F66367" w:rsidRPr="000C1D9C">
        <w:rPr>
          <w:rFonts w:ascii="標楷體" w:eastAsia="標楷體" w:hAnsi="標楷體" w:cs="標楷體"/>
          <w:sz w:val="26"/>
        </w:rPr>
        <w:t xml:space="preserve">) </w:t>
      </w:r>
    </w:p>
    <w:p w14:paraId="062ACD6B" w14:textId="5C805A3A" w:rsidR="00F511A9" w:rsidRPr="000C1D9C" w:rsidRDefault="00F511A9" w:rsidP="000C1D9C">
      <w:pPr>
        <w:spacing w:after="0" w:line="269" w:lineRule="auto"/>
        <w:ind w:left="851" w:firstLineChars="599" w:firstLine="1557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 w:hint="eastAsia"/>
          <w:sz w:val="26"/>
        </w:rPr>
        <w:t xml:space="preserve">   </w:t>
      </w:r>
      <w:r w:rsidR="00F66367" w:rsidRPr="000C1D9C">
        <w:rPr>
          <w:rFonts w:ascii="標楷體" w:eastAsia="標楷體" w:hAnsi="標楷體" w:cs="標楷體"/>
          <w:noProof/>
          <w:sz w:val="26"/>
        </w:rPr>
        <w:drawing>
          <wp:anchor distT="0" distB="0" distL="114300" distR="114300" simplePos="0" relativeHeight="251660288" behindDoc="1" locked="0" layoutInCell="1" allowOverlap="0" wp14:anchorId="50359879" wp14:editId="33272722">
            <wp:simplePos x="0" y="0"/>
            <wp:positionH relativeFrom="column">
              <wp:posOffset>971595</wp:posOffset>
            </wp:positionH>
            <wp:positionV relativeFrom="paragraph">
              <wp:posOffset>-22872</wp:posOffset>
            </wp:positionV>
            <wp:extent cx="494028" cy="201294"/>
            <wp:effectExtent l="0" t="0" r="0" b="0"/>
            <wp:wrapNone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28" cy="20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367" w:rsidRPr="000C1D9C">
        <w:rPr>
          <w:rFonts w:ascii="標楷體" w:eastAsia="標楷體" w:hAnsi="標楷體" w:cs="標楷體"/>
          <w:sz w:val="26"/>
        </w:rPr>
        <w:t xml:space="preserve">2. </w:t>
      </w:r>
      <w:r w:rsidR="00F66367">
        <w:rPr>
          <w:rFonts w:ascii="標楷體" w:eastAsia="標楷體" w:hAnsi="標楷體" w:cs="標楷體"/>
          <w:sz w:val="26"/>
        </w:rPr>
        <w:t>開立即期支票：抬頭請開</w:t>
      </w:r>
      <w:r w:rsidR="00F66367" w:rsidRPr="000C1D9C">
        <w:rPr>
          <w:rFonts w:ascii="標楷體" w:eastAsia="標楷體" w:hAnsi="標楷體" w:cs="標楷體"/>
          <w:sz w:val="26"/>
        </w:rPr>
        <w:t>社團法人台灣電池協會</w:t>
      </w:r>
    </w:p>
    <w:p w14:paraId="1A519E4C" w14:textId="38E33E06" w:rsidR="00134182" w:rsidRPr="000C1D9C" w:rsidRDefault="00F511A9" w:rsidP="000C1D9C">
      <w:pPr>
        <w:spacing w:after="0" w:line="269" w:lineRule="auto"/>
        <w:ind w:left="851" w:firstLineChars="817" w:firstLine="2124"/>
        <w:jc w:val="both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</w:t>
      </w:r>
      <w:r w:rsidR="00F66367">
        <w:rPr>
          <w:rFonts w:ascii="標楷體" w:eastAsia="標楷體" w:hAnsi="標楷體" w:cs="標楷體"/>
          <w:sz w:val="26"/>
        </w:rPr>
        <w:t>郵寄地址：另行通知</w:t>
      </w:r>
    </w:p>
    <w:p w14:paraId="5742A0A4" w14:textId="05729B89" w:rsidR="00134182" w:rsidRPr="000C1D9C" w:rsidRDefault="00F66367" w:rsidP="000C1D9C">
      <w:pPr>
        <w:spacing w:after="0" w:line="269" w:lineRule="auto"/>
        <w:ind w:left="851" w:firstLineChars="272" w:firstLine="707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/>
          <w:sz w:val="26"/>
        </w:rPr>
        <w:t xml:space="preserve"> </w:t>
      </w:r>
      <w:r w:rsidRPr="000C1D9C">
        <w:rPr>
          <w:rFonts w:ascii="標楷體" w:eastAsia="標楷體" w:hAnsi="標楷體" w:cs="標楷體"/>
          <w:noProof/>
          <w:sz w:val="26"/>
        </w:rPr>
        <w:drawing>
          <wp:anchor distT="0" distB="0" distL="114300" distR="114300" simplePos="0" relativeHeight="251661312" behindDoc="1" locked="0" layoutInCell="1" allowOverlap="0" wp14:anchorId="001520A4" wp14:editId="4591EC86">
            <wp:simplePos x="0" y="0"/>
            <wp:positionH relativeFrom="column">
              <wp:posOffset>1348154</wp:posOffset>
            </wp:positionH>
            <wp:positionV relativeFrom="paragraph">
              <wp:posOffset>-9997</wp:posOffset>
            </wp:positionV>
            <wp:extent cx="328932" cy="201296"/>
            <wp:effectExtent l="0" t="0" r="0" b="0"/>
            <wp:wrapNone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932" cy="20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6"/>
        </w:rPr>
        <w:t xml:space="preserve">以上可依貴公司之便採取上列任一種方式繳納。 </w:t>
      </w:r>
    </w:p>
    <w:p w14:paraId="1BA8F8A5" w14:textId="67DE8195" w:rsidR="00134182" w:rsidRPr="00F87939" w:rsidRDefault="00F66367" w:rsidP="000C1D9C">
      <w:pPr>
        <w:numPr>
          <w:ilvl w:val="0"/>
          <w:numId w:val="1"/>
        </w:numPr>
        <w:spacing w:after="0" w:line="269" w:lineRule="auto"/>
        <w:ind w:left="1418" w:hanging="567"/>
        <w:jc w:val="both"/>
        <w:rPr>
          <w:rFonts w:ascii="標楷體" w:eastAsia="標楷體" w:hAnsi="標楷體" w:cs="標楷體"/>
          <w:sz w:val="26"/>
        </w:rPr>
      </w:pPr>
      <w:r w:rsidRPr="00F87939">
        <w:rPr>
          <w:rFonts w:ascii="標楷體" w:eastAsia="標楷體" w:hAnsi="標楷體" w:cs="標楷體"/>
          <w:sz w:val="26"/>
        </w:rPr>
        <w:t xml:space="preserve"> </w:t>
      </w:r>
      <w:r w:rsidRPr="00F87939">
        <w:rPr>
          <w:rFonts w:ascii="標楷體" w:eastAsia="標楷體" w:hAnsi="標楷體" w:cs="標楷體" w:hint="eastAsia"/>
          <w:sz w:val="26"/>
        </w:rPr>
        <w:t>本會會員依財政部</w:t>
      </w:r>
      <w:r w:rsidRPr="00F87939">
        <w:rPr>
          <w:rFonts w:ascii="標楷體" w:eastAsia="標楷體" w:hAnsi="標楷體" w:cs="標楷體"/>
          <w:sz w:val="26"/>
        </w:rPr>
        <w:t xml:space="preserve"> 85.9.25 </w:t>
      </w:r>
      <w:r w:rsidRPr="00F87939">
        <w:rPr>
          <w:rFonts w:ascii="標楷體" w:eastAsia="標楷體" w:hAnsi="標楷體" w:cs="標楷體" w:hint="eastAsia"/>
          <w:sz w:val="26"/>
        </w:rPr>
        <w:t>台財稅第</w:t>
      </w:r>
      <w:r w:rsidRPr="00F87939">
        <w:rPr>
          <w:rFonts w:ascii="標楷體" w:eastAsia="標楷體" w:hAnsi="標楷體" w:cs="標楷體"/>
          <w:sz w:val="26"/>
        </w:rPr>
        <w:t xml:space="preserve"> 851917276 </w:t>
      </w:r>
      <w:r w:rsidRPr="00F87939">
        <w:rPr>
          <w:rFonts w:ascii="標楷體" w:eastAsia="標楷體" w:hAnsi="標楷體" w:cs="標楷體" w:hint="eastAsia"/>
          <w:sz w:val="26"/>
        </w:rPr>
        <w:t>號函適用營業稅法第八條第一項</w:t>
      </w:r>
      <w:proofErr w:type="gramStart"/>
      <w:r w:rsidRPr="00F87939">
        <w:rPr>
          <w:rFonts w:ascii="標楷體" w:eastAsia="標楷體" w:hAnsi="標楷體" w:cs="標楷體" w:hint="eastAsia"/>
          <w:sz w:val="26"/>
        </w:rPr>
        <w:t>第十一款免徵</w:t>
      </w:r>
      <w:proofErr w:type="gramEnd"/>
      <w:r w:rsidRPr="00F87939">
        <w:rPr>
          <w:rFonts w:ascii="標楷體" w:eastAsia="標楷體" w:hAnsi="標楷體" w:cs="標楷體" w:hint="eastAsia"/>
          <w:sz w:val="26"/>
        </w:rPr>
        <w:t>營業稅，開立收據。</w:t>
      </w:r>
      <w:r w:rsidRPr="00F87939">
        <w:rPr>
          <w:rFonts w:ascii="標楷體" w:eastAsia="標楷體" w:hAnsi="標楷體" w:cs="標楷體"/>
          <w:sz w:val="26"/>
        </w:rPr>
        <w:t xml:space="preserve"> </w:t>
      </w:r>
    </w:p>
    <w:p w14:paraId="085AC0DE" w14:textId="55A6C4DA" w:rsidR="00134182" w:rsidRPr="00F87939" w:rsidRDefault="00F66367" w:rsidP="000C1D9C">
      <w:pPr>
        <w:numPr>
          <w:ilvl w:val="0"/>
          <w:numId w:val="1"/>
        </w:numPr>
        <w:spacing w:after="0" w:line="269" w:lineRule="auto"/>
        <w:ind w:left="1418" w:hanging="567"/>
        <w:jc w:val="both"/>
        <w:rPr>
          <w:rFonts w:ascii="標楷體" w:eastAsia="標楷體" w:hAnsi="標楷體" w:cs="標楷體"/>
          <w:sz w:val="26"/>
        </w:rPr>
      </w:pPr>
      <w:r w:rsidRPr="00F87939">
        <w:rPr>
          <w:rFonts w:ascii="標楷體" w:eastAsia="標楷體" w:hAnsi="標楷體" w:cs="標楷體"/>
          <w:sz w:val="26"/>
        </w:rPr>
        <w:t xml:space="preserve"> 退展：於 1</w:t>
      </w:r>
      <w:r w:rsidR="00FC7DF4" w:rsidRPr="00F87939">
        <w:rPr>
          <w:rFonts w:ascii="標楷體" w:eastAsia="標楷體" w:hAnsi="標楷體" w:cs="標楷體"/>
          <w:sz w:val="26"/>
        </w:rPr>
        <w:t>1</w:t>
      </w:r>
      <w:r w:rsidR="00945CB6" w:rsidRPr="00F87939">
        <w:rPr>
          <w:rFonts w:ascii="標楷體" w:eastAsia="標楷體" w:hAnsi="標楷體" w:cs="標楷體"/>
          <w:sz w:val="26"/>
        </w:rPr>
        <w:t>2</w:t>
      </w:r>
      <w:r w:rsidRPr="00F87939">
        <w:rPr>
          <w:rFonts w:ascii="標楷體" w:eastAsia="標楷體" w:hAnsi="標楷體" w:cs="標楷體"/>
          <w:sz w:val="26"/>
        </w:rPr>
        <w:t xml:space="preserve">年 </w:t>
      </w:r>
      <w:r w:rsidR="00945CB6" w:rsidRPr="00F87939">
        <w:rPr>
          <w:rFonts w:ascii="標楷體" w:eastAsia="標楷體" w:hAnsi="標楷體" w:cs="標楷體"/>
          <w:sz w:val="26"/>
        </w:rPr>
        <w:t>08</w:t>
      </w:r>
      <w:r w:rsidRPr="00F87939">
        <w:rPr>
          <w:rFonts w:ascii="標楷體" w:eastAsia="標楷體" w:hAnsi="標楷體" w:cs="標楷體"/>
          <w:sz w:val="26"/>
        </w:rPr>
        <w:t xml:space="preserve"> 月 3</w:t>
      </w:r>
      <w:r w:rsidR="00FC7DF4" w:rsidRPr="00F87939">
        <w:rPr>
          <w:rFonts w:ascii="標楷體" w:eastAsia="標楷體" w:hAnsi="標楷體" w:cs="標楷體"/>
          <w:sz w:val="26"/>
        </w:rPr>
        <w:t>1</w:t>
      </w:r>
      <w:r w:rsidRPr="00F87939">
        <w:rPr>
          <w:rFonts w:ascii="標楷體" w:eastAsia="標楷體" w:hAnsi="標楷體" w:cs="標楷體"/>
          <w:sz w:val="26"/>
        </w:rPr>
        <w:t xml:space="preserve"> 日前退展者退還 30% 攤位費；於 </w:t>
      </w:r>
      <w:r w:rsidR="0012528B" w:rsidRPr="00F87939">
        <w:rPr>
          <w:rFonts w:ascii="標楷體" w:eastAsia="標楷體" w:hAnsi="標楷體" w:cs="標楷體" w:hint="eastAsia"/>
          <w:sz w:val="26"/>
        </w:rPr>
        <w:t>1</w:t>
      </w:r>
      <w:r w:rsidRPr="00F87939">
        <w:rPr>
          <w:rFonts w:ascii="標楷體" w:eastAsia="標楷體" w:hAnsi="標楷體" w:cs="標楷體"/>
          <w:sz w:val="26"/>
        </w:rPr>
        <w:t>1</w:t>
      </w:r>
      <w:r w:rsidR="00945CB6" w:rsidRPr="00F87939">
        <w:rPr>
          <w:rFonts w:ascii="標楷體" w:eastAsia="標楷體" w:hAnsi="標楷體" w:cs="標楷體"/>
          <w:sz w:val="26"/>
        </w:rPr>
        <w:t>2</w:t>
      </w:r>
      <w:r w:rsidRPr="00F87939">
        <w:rPr>
          <w:rFonts w:ascii="標楷體" w:eastAsia="標楷體" w:hAnsi="標楷體" w:cs="標楷體"/>
          <w:sz w:val="26"/>
        </w:rPr>
        <w:t xml:space="preserve"> 年 </w:t>
      </w:r>
      <w:r w:rsidR="00945CB6" w:rsidRPr="00F87939">
        <w:rPr>
          <w:rFonts w:ascii="標楷體" w:eastAsia="標楷體" w:hAnsi="標楷體" w:cs="標楷體"/>
          <w:sz w:val="26"/>
        </w:rPr>
        <w:t>09</w:t>
      </w:r>
      <w:r w:rsidRPr="00F87939">
        <w:rPr>
          <w:rFonts w:ascii="標楷體" w:eastAsia="標楷體" w:hAnsi="標楷體" w:cs="標楷體"/>
          <w:sz w:val="26"/>
        </w:rPr>
        <w:t xml:space="preserve"> 月 1 日之後退展及展覽期間人員或展品未至現場者，恕不退還所繳費用，攤位由本會全權處理。 </w:t>
      </w:r>
    </w:p>
    <w:p w14:paraId="1CA5CCCF" w14:textId="24A19FF9" w:rsidR="00134182" w:rsidRPr="000C1D9C" w:rsidRDefault="00F66367" w:rsidP="000C1D9C">
      <w:pPr>
        <w:numPr>
          <w:ilvl w:val="0"/>
          <w:numId w:val="1"/>
        </w:numPr>
        <w:spacing w:after="0" w:line="269" w:lineRule="auto"/>
        <w:ind w:left="1418" w:hanging="567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/>
          <w:sz w:val="26"/>
        </w:rPr>
        <w:t>報名時請勾選需求轉角攤位及繳交轉角費，</w:t>
      </w:r>
      <w:r w:rsidR="0012528B" w:rsidRPr="000C1D9C">
        <w:rPr>
          <w:rFonts w:ascii="標楷體" w:eastAsia="標楷體" w:hAnsi="標楷體" w:cs="標楷體" w:hint="eastAsia"/>
          <w:sz w:val="26"/>
        </w:rPr>
        <w:t>轉角及選位</w:t>
      </w:r>
      <w:r w:rsidRPr="000C1D9C">
        <w:rPr>
          <w:rFonts w:ascii="標楷體" w:eastAsia="標楷體" w:hAnsi="標楷體" w:cs="標楷體"/>
          <w:sz w:val="26"/>
        </w:rPr>
        <w:t>將</w:t>
      </w:r>
      <w:r w:rsidR="0012528B" w:rsidRPr="000C1D9C">
        <w:rPr>
          <w:rFonts w:ascii="標楷體" w:eastAsia="標楷體" w:hAnsi="標楷體" w:cs="標楷體" w:hint="eastAsia"/>
          <w:sz w:val="26"/>
        </w:rPr>
        <w:t>於9月20日</w:t>
      </w:r>
      <w:r w:rsidR="00F87939">
        <w:rPr>
          <w:rFonts w:ascii="標楷體" w:eastAsia="標楷體" w:hAnsi="標楷體" w:cs="標楷體" w:hint="eastAsia"/>
          <w:sz w:val="26"/>
        </w:rPr>
        <w:t>召</w:t>
      </w:r>
      <w:r w:rsidR="0012528B" w:rsidRPr="000C1D9C">
        <w:rPr>
          <w:rFonts w:ascii="標楷體" w:eastAsia="標楷體" w:hAnsi="標楷體" w:cs="標楷體" w:hint="eastAsia"/>
          <w:sz w:val="26"/>
        </w:rPr>
        <w:t>開展前說明會議，</w:t>
      </w:r>
      <w:r w:rsidRPr="000C1D9C">
        <w:rPr>
          <w:rFonts w:ascii="標楷體" w:eastAsia="標楷體" w:hAnsi="標楷體" w:cs="標楷體"/>
          <w:sz w:val="26"/>
        </w:rPr>
        <w:t>以</w:t>
      </w:r>
      <w:r w:rsidR="0012528B" w:rsidRPr="000C1D9C">
        <w:rPr>
          <w:rFonts w:ascii="標楷體" w:eastAsia="標楷體" w:hAnsi="標楷體" w:cs="標楷體" w:hint="eastAsia"/>
          <w:sz w:val="26"/>
        </w:rPr>
        <w:t>攤位數多</w:t>
      </w:r>
      <w:r w:rsidR="00F87939">
        <w:rPr>
          <w:rFonts w:ascii="標楷體" w:eastAsia="標楷體" w:hAnsi="標楷體" w:cs="標楷體" w:hint="eastAsia"/>
          <w:sz w:val="26"/>
        </w:rPr>
        <w:t>及</w:t>
      </w:r>
      <w:r w:rsidRPr="000C1D9C">
        <w:rPr>
          <w:rFonts w:ascii="標楷體" w:eastAsia="標楷體" w:hAnsi="標楷體" w:cs="標楷體"/>
          <w:sz w:val="26"/>
        </w:rPr>
        <w:t>繳費的先後</w:t>
      </w:r>
      <w:proofErr w:type="gramStart"/>
      <w:r w:rsidRPr="000C1D9C">
        <w:rPr>
          <w:rFonts w:ascii="標楷體" w:eastAsia="標楷體" w:hAnsi="標楷體" w:cs="標楷體"/>
          <w:sz w:val="26"/>
        </w:rPr>
        <w:t>順序</w:t>
      </w:r>
      <w:r w:rsidR="00F87939">
        <w:rPr>
          <w:rFonts w:ascii="標楷體" w:eastAsia="標楷體" w:hAnsi="標楷體" w:cs="標楷體" w:hint="eastAsia"/>
          <w:sz w:val="26"/>
        </w:rPr>
        <w:t>修先選</w:t>
      </w:r>
      <w:proofErr w:type="gramEnd"/>
      <w:r w:rsidR="00F87939">
        <w:rPr>
          <w:rFonts w:ascii="標楷體" w:eastAsia="標楷體" w:hAnsi="標楷體" w:cs="標楷體" w:hint="eastAsia"/>
          <w:sz w:val="26"/>
        </w:rPr>
        <w:t>位</w:t>
      </w:r>
      <w:r w:rsidRPr="000C1D9C">
        <w:rPr>
          <w:rFonts w:ascii="標楷體" w:eastAsia="標楷體" w:hAnsi="標楷體" w:cs="標楷體"/>
          <w:sz w:val="26"/>
        </w:rPr>
        <w:t xml:space="preserve">。 </w:t>
      </w:r>
    </w:p>
    <w:p w14:paraId="1FAED19B" w14:textId="77777777" w:rsidR="00134182" w:rsidRPr="000C1D9C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/>
          <w:sz w:val="26"/>
        </w:rPr>
        <w:t xml:space="preserve"> </w:t>
      </w:r>
    </w:p>
    <w:p w14:paraId="10ABE7D3" w14:textId="77777777" w:rsidR="00134182" w:rsidRPr="000C1D9C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/>
          <w:sz w:val="26"/>
        </w:rPr>
        <w:t xml:space="preserve"> </w:t>
      </w:r>
    </w:p>
    <w:p w14:paraId="2DE94C31" w14:textId="77777777" w:rsidR="00134182" w:rsidRPr="000C1D9C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/>
          <w:sz w:val="26"/>
        </w:rPr>
        <w:t xml:space="preserve"> </w:t>
      </w:r>
    </w:p>
    <w:p w14:paraId="6A1CB2AA" w14:textId="77777777" w:rsidR="00134182" w:rsidRPr="000C1D9C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6"/>
        </w:rPr>
      </w:pPr>
      <w:r w:rsidRPr="000C1D9C">
        <w:rPr>
          <w:rFonts w:ascii="標楷體" w:eastAsia="標楷體" w:hAnsi="標楷體" w:cs="標楷體"/>
          <w:sz w:val="26"/>
        </w:rPr>
        <w:t xml:space="preserve"> </w:t>
      </w:r>
    </w:p>
    <w:p w14:paraId="69FF0CCE" w14:textId="77777777" w:rsidR="00134182" w:rsidRDefault="00F66367">
      <w:pPr>
        <w:spacing w:after="117"/>
        <w:ind w:left="180"/>
      </w:pPr>
      <w:r>
        <w:rPr>
          <w:sz w:val="20"/>
        </w:rPr>
        <w:t xml:space="preserve"> </w:t>
      </w:r>
    </w:p>
    <w:p w14:paraId="789B2DFF" w14:textId="77777777" w:rsidR="00134182" w:rsidRDefault="00F66367">
      <w:pPr>
        <w:pStyle w:val="1"/>
        <w:ind w:left="1047"/>
      </w:pPr>
      <w:r>
        <w:t xml:space="preserve">此致 台灣電池協會 </w:t>
      </w:r>
    </w:p>
    <w:p w14:paraId="744096CE" w14:textId="77777777" w:rsidR="00134182" w:rsidRPr="00F87939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  <w:r>
        <w:rPr>
          <w:sz w:val="17"/>
        </w:rPr>
        <w:t xml:space="preserve"> </w:t>
      </w:r>
    </w:p>
    <w:p w14:paraId="6CE650BF" w14:textId="77777777" w:rsidR="00134182" w:rsidRPr="00F87939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  <w:r w:rsidRPr="00F87939">
        <w:rPr>
          <w:rFonts w:ascii="標楷體" w:eastAsia="標楷體" w:hAnsi="標楷體" w:cs="標楷體"/>
          <w:sz w:val="28"/>
        </w:rPr>
        <w:t xml:space="preserve"> </w:t>
      </w:r>
    </w:p>
    <w:p w14:paraId="5AB4AF96" w14:textId="1BE9CF06" w:rsidR="00134182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  <w:r w:rsidRPr="00F87939">
        <w:rPr>
          <w:rFonts w:ascii="標楷體" w:eastAsia="標楷體" w:hAnsi="標楷體" w:cs="標楷體"/>
          <w:sz w:val="28"/>
        </w:rPr>
        <w:t xml:space="preserve"> </w:t>
      </w:r>
    </w:p>
    <w:p w14:paraId="73B7DD70" w14:textId="6FB6FDBB" w:rsidR="00F87939" w:rsidRDefault="00F87939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</w:p>
    <w:p w14:paraId="5A30EC70" w14:textId="21EB681F" w:rsidR="00F87939" w:rsidRDefault="00F87939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</w:p>
    <w:p w14:paraId="5F062229" w14:textId="77777777" w:rsidR="00F87939" w:rsidRPr="00F87939" w:rsidRDefault="00F87939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</w:p>
    <w:p w14:paraId="60C1059A" w14:textId="77777777" w:rsidR="00134182" w:rsidRPr="00F87939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  <w:r w:rsidRPr="00F87939">
        <w:rPr>
          <w:rFonts w:ascii="標楷體" w:eastAsia="標楷體" w:hAnsi="標楷體" w:cs="標楷體"/>
          <w:sz w:val="28"/>
        </w:rPr>
        <w:t xml:space="preserve"> </w:t>
      </w:r>
    </w:p>
    <w:p w14:paraId="6800C54D" w14:textId="77777777" w:rsidR="00134182" w:rsidRPr="00F87939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  <w:r w:rsidRPr="00F87939">
        <w:rPr>
          <w:rFonts w:ascii="標楷體" w:eastAsia="標楷體" w:hAnsi="標楷體" w:cs="標楷體"/>
          <w:sz w:val="28"/>
        </w:rPr>
        <w:t xml:space="preserve"> </w:t>
      </w:r>
    </w:p>
    <w:p w14:paraId="009E0B72" w14:textId="77777777" w:rsidR="00134182" w:rsidRPr="00F87939" w:rsidRDefault="00F66367" w:rsidP="00F87939">
      <w:pPr>
        <w:spacing w:after="0" w:line="269" w:lineRule="auto"/>
        <w:ind w:left="851"/>
        <w:jc w:val="both"/>
        <w:rPr>
          <w:rFonts w:ascii="標楷體" w:eastAsia="標楷體" w:hAnsi="標楷體" w:cs="標楷體"/>
          <w:sz w:val="28"/>
        </w:rPr>
      </w:pPr>
      <w:r w:rsidRPr="00F87939">
        <w:rPr>
          <w:rFonts w:ascii="標楷體" w:eastAsia="標楷體" w:hAnsi="標楷體" w:cs="標楷體"/>
          <w:sz w:val="28"/>
        </w:rPr>
        <w:t xml:space="preserve"> </w:t>
      </w:r>
    </w:p>
    <w:p w14:paraId="4A29BA2D" w14:textId="4B236262" w:rsidR="00134182" w:rsidRDefault="00F66367" w:rsidP="00F87939">
      <w:pPr>
        <w:tabs>
          <w:tab w:val="center" w:pos="1540"/>
          <w:tab w:val="center" w:pos="7083"/>
        </w:tabs>
        <w:spacing w:after="3"/>
        <w:ind w:firstLineChars="451" w:firstLine="992"/>
      </w:pPr>
      <w:r>
        <w:tab/>
      </w:r>
      <w:r>
        <w:rPr>
          <w:rFonts w:ascii="標楷體" w:eastAsia="標楷體" w:hAnsi="標楷體" w:cs="標楷體"/>
          <w:sz w:val="32"/>
        </w:rPr>
        <w:t xml:space="preserve">公司印章： </w:t>
      </w:r>
      <w:r>
        <w:rPr>
          <w:rFonts w:ascii="標楷體" w:eastAsia="標楷體" w:hAnsi="標楷體" w:cs="標楷體"/>
          <w:sz w:val="32"/>
        </w:rPr>
        <w:tab/>
      </w:r>
      <w:r w:rsidR="00F87939">
        <w:rPr>
          <w:rFonts w:ascii="標楷體" w:eastAsia="標楷體" w:hAnsi="標楷體" w:cs="標楷體" w:hint="eastAsia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 xml:space="preserve">負責人印章： </w:t>
      </w:r>
    </w:p>
    <w:sectPr w:rsidR="00134182" w:rsidSect="00D77096">
      <w:pgSz w:w="11906" w:h="16841"/>
      <w:pgMar w:top="210" w:right="1274" w:bottom="65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9AE6" w14:textId="77777777" w:rsidR="00C07AB4" w:rsidRDefault="00C07AB4" w:rsidP="00951014">
      <w:pPr>
        <w:spacing w:after="0" w:line="240" w:lineRule="auto"/>
      </w:pPr>
      <w:r>
        <w:separator/>
      </w:r>
    </w:p>
  </w:endnote>
  <w:endnote w:type="continuationSeparator" w:id="0">
    <w:p w14:paraId="6976E390" w14:textId="77777777" w:rsidR="00C07AB4" w:rsidRDefault="00C07AB4" w:rsidP="0095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0073" w14:textId="77777777" w:rsidR="00C07AB4" w:rsidRDefault="00C07AB4" w:rsidP="00951014">
      <w:pPr>
        <w:spacing w:after="0" w:line="240" w:lineRule="auto"/>
      </w:pPr>
      <w:r>
        <w:separator/>
      </w:r>
    </w:p>
  </w:footnote>
  <w:footnote w:type="continuationSeparator" w:id="0">
    <w:p w14:paraId="356DF26F" w14:textId="77777777" w:rsidR="00C07AB4" w:rsidRDefault="00C07AB4" w:rsidP="0095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10A2"/>
    <w:multiLevelType w:val="hybridMultilevel"/>
    <w:tmpl w:val="A0208B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536191"/>
    <w:multiLevelType w:val="hybridMultilevel"/>
    <w:tmpl w:val="027ED474"/>
    <w:lvl w:ilvl="0" w:tplc="07CC78CA">
      <w:start w:val="1"/>
      <w:numFmt w:val="taiwaneseCountingThousand"/>
      <w:lvlText w:val="%1、"/>
      <w:lvlJc w:val="left"/>
      <w:pPr>
        <w:ind w:left="85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0E0784">
      <w:start w:val="1"/>
      <w:numFmt w:val="lowerLetter"/>
      <w:lvlText w:val="%2"/>
      <w:lvlJc w:val="left"/>
      <w:pPr>
        <w:ind w:left="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22F68">
      <w:start w:val="1"/>
      <w:numFmt w:val="lowerRoman"/>
      <w:lvlText w:val="%3"/>
      <w:lvlJc w:val="left"/>
      <w:pPr>
        <w:ind w:left="1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C371E">
      <w:start w:val="1"/>
      <w:numFmt w:val="decimal"/>
      <w:lvlText w:val="%4"/>
      <w:lvlJc w:val="left"/>
      <w:pPr>
        <w:ind w:left="2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9EE1AE">
      <w:start w:val="1"/>
      <w:numFmt w:val="lowerLetter"/>
      <w:lvlText w:val="%5"/>
      <w:lvlJc w:val="left"/>
      <w:pPr>
        <w:ind w:left="2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D208D0">
      <w:start w:val="1"/>
      <w:numFmt w:val="lowerRoman"/>
      <w:lvlText w:val="%6"/>
      <w:lvlJc w:val="left"/>
      <w:pPr>
        <w:ind w:left="3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40A574">
      <w:start w:val="1"/>
      <w:numFmt w:val="decimal"/>
      <w:lvlText w:val="%7"/>
      <w:lvlJc w:val="left"/>
      <w:pPr>
        <w:ind w:left="4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7AE96A">
      <w:start w:val="1"/>
      <w:numFmt w:val="lowerLetter"/>
      <w:lvlText w:val="%8"/>
      <w:lvlJc w:val="left"/>
      <w:pPr>
        <w:ind w:left="4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1C1BB8">
      <w:start w:val="1"/>
      <w:numFmt w:val="lowerRoman"/>
      <w:lvlText w:val="%9"/>
      <w:lvlJc w:val="left"/>
      <w:pPr>
        <w:ind w:left="5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419545">
    <w:abstractNumId w:val="1"/>
  </w:num>
  <w:num w:numId="2" w16cid:durableId="12486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82"/>
    <w:rsid w:val="000013D1"/>
    <w:rsid w:val="000871D7"/>
    <w:rsid w:val="000B282E"/>
    <w:rsid w:val="000C1D9C"/>
    <w:rsid w:val="00103A7B"/>
    <w:rsid w:val="0012528B"/>
    <w:rsid w:val="00134182"/>
    <w:rsid w:val="001812BC"/>
    <w:rsid w:val="001B403F"/>
    <w:rsid w:val="001F2EC0"/>
    <w:rsid w:val="002752CC"/>
    <w:rsid w:val="003B3B30"/>
    <w:rsid w:val="003F2728"/>
    <w:rsid w:val="005211D3"/>
    <w:rsid w:val="00555A64"/>
    <w:rsid w:val="0065553C"/>
    <w:rsid w:val="00665CE4"/>
    <w:rsid w:val="00686C84"/>
    <w:rsid w:val="006D4F36"/>
    <w:rsid w:val="00701DEE"/>
    <w:rsid w:val="0076555F"/>
    <w:rsid w:val="00791E7A"/>
    <w:rsid w:val="007B7E00"/>
    <w:rsid w:val="008412C8"/>
    <w:rsid w:val="008A237C"/>
    <w:rsid w:val="008E2C29"/>
    <w:rsid w:val="008F7F41"/>
    <w:rsid w:val="00945CB6"/>
    <w:rsid w:val="009479CB"/>
    <w:rsid w:val="00951014"/>
    <w:rsid w:val="0099553C"/>
    <w:rsid w:val="009B0AF6"/>
    <w:rsid w:val="00C02D38"/>
    <w:rsid w:val="00C07AB4"/>
    <w:rsid w:val="00C96926"/>
    <w:rsid w:val="00CB4458"/>
    <w:rsid w:val="00D77096"/>
    <w:rsid w:val="00F0675C"/>
    <w:rsid w:val="00F511A9"/>
    <w:rsid w:val="00F66367"/>
    <w:rsid w:val="00F87939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E10D"/>
  <w15:docId w15:val="{33B8C51B-7077-4712-8707-A69883C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310" w:hanging="10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747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01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01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F511A9"/>
    <w:pPr>
      <w:ind w:leftChars="200" w:left="480"/>
    </w:pPr>
  </w:style>
  <w:style w:type="character" w:styleId="a8">
    <w:name w:val="Hyperlink"/>
    <w:basedOn w:val="a0"/>
    <w:uiPriority w:val="99"/>
    <w:unhideWhenUsed/>
    <w:rsid w:val="00D770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【市場介紹】</dc:title>
  <dc:subject/>
  <dc:creator>YuChing</dc:creator>
  <cp:keywords/>
  <cp:lastModifiedBy>電池協會 台灣</cp:lastModifiedBy>
  <cp:revision>3</cp:revision>
  <dcterms:created xsi:type="dcterms:W3CDTF">2023-07-21T05:38:00Z</dcterms:created>
  <dcterms:modified xsi:type="dcterms:W3CDTF">2023-09-05T02:09:00Z</dcterms:modified>
</cp:coreProperties>
</file>